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0"/>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0"/>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0"/>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p>
      <w:pPr>
        <w:pStyle w:val="920"/>
        <w:ind w:left="0" w:firstLine="0"/>
        <w:jc w:val="center"/>
        <w:rPr>
          <w:rFonts w:hint="eastAsia" w:ascii="宋体" w:hAnsi="宋体" w:eastAsia="宋体" w:cs="宋体"/>
          <w:b/>
          <w:bCs/>
          <w:caps w:val="0"/>
          <w:color w:val="auto"/>
          <w:sz w:val="32"/>
          <w:highlight w:val="none"/>
        </w:rPr>
      </w:pPr>
      <w:r>
        <w:rPr>
          <w:rFonts w:hint="eastAsia" w:ascii="宋体" w:hAnsi="宋体" w:eastAsia="宋体" w:cs="宋体"/>
          <w:b/>
          <w:bCs/>
          <w:caps w:val="0"/>
          <w:color w:val="auto"/>
          <w:sz w:val="32"/>
          <w:highlight w:val="none"/>
        </w:rPr>
      </w:r>
      <w:r/>
    </w:p>
    <w:p>
      <w:pPr>
        <w:pStyle w:val="920"/>
        <w:ind w:left="0" w:firstLine="0"/>
        <w:jc w:val="center"/>
        <w:rPr>
          <w:rFonts w:hint="eastAsia" w:ascii="宋体" w:hAnsi="宋体" w:eastAsia="宋体" w:cs="宋体"/>
          <w:b/>
          <w:bCs/>
          <w:caps w:val="0"/>
          <w:color w:val="auto"/>
          <w:sz w:val="32"/>
          <w:highlight w:val="none"/>
          <w:lang w:eastAsia="zh-CN"/>
        </w:rPr>
      </w:pPr>
      <w:r>
        <w:rPr>
          <w:rFonts w:hint="eastAsia" w:ascii="宋体" w:hAnsi="宋体" w:eastAsia="宋体" w:cs="宋体"/>
          <w:b/>
          <w:bCs/>
          <w:caps w:val="0"/>
          <w:color w:val="auto"/>
          <w:sz w:val="32"/>
          <w:highlight w:val="none"/>
        </w:rPr>
        <w:t xml:space="preserve">项目名称：</w:t>
      </w:r>
      <w:r>
        <w:rPr>
          <w:rFonts w:hint="eastAsia" w:ascii="宋体" w:hAnsi="宋体" w:eastAsia="宋体" w:cs="宋体"/>
          <w:b/>
          <w:bCs/>
          <w:caps w:val="0"/>
          <w:color w:val="auto"/>
          <w:sz w:val="32"/>
          <w:highlight w:val="none"/>
          <w:lang w:eastAsia="zh-CN"/>
        </w:rPr>
        <w:t xml:space="preserve">2024-2025年宿豫区整建制推进小麦单产提升行动项目</w:t>
      </w:r>
      <w:r/>
    </w:p>
    <w:p>
      <w:pPr>
        <w:jc w:val="center"/>
        <w:rPr>
          <w:rFonts w:hint="eastAsia" w:ascii="宋体" w:hAnsi="宋体" w:eastAsia="宋体" w:cs="宋体"/>
          <w:b/>
          <w:caps w:val="0"/>
          <w:color w:val="auto"/>
          <w:sz w:val="30"/>
          <w:szCs w:val="30"/>
          <w:highlight w:val="none"/>
        </w:rPr>
      </w:pPr>
      <w:r>
        <w:rPr>
          <w:rFonts w:hint="eastAsia" w:ascii="宋体" w:hAnsi="宋体" w:eastAsia="宋体" w:cs="宋体"/>
          <w:b/>
          <w:bCs/>
          <w:caps w:val="0"/>
          <w:color w:val="auto"/>
          <w:sz w:val="32"/>
          <w:highlight w:val="none"/>
        </w:rPr>
        <w:t xml:space="preserve">项目编号：</w:t>
      </w:r>
      <w:r>
        <w:rPr>
          <w:rFonts w:hint="eastAsia" w:ascii="宋体" w:hAnsi="宋体" w:eastAsia="宋体" w:cs="宋体"/>
          <w:b/>
          <w:bCs/>
          <w:caps w:val="0"/>
          <w:color w:val="auto"/>
          <w:sz w:val="32"/>
          <w:highlight w:val="none"/>
          <w:lang w:val="en-US" w:eastAsia="zh-CN"/>
        </w:rPr>
        <w:t xml:space="preserve">JSZC-321311-BHLW-G2026-0006</w:t>
      </w:r>
      <w:r/>
    </w:p>
    <w:p>
      <w:pPr>
        <w:jc w:val="center"/>
        <w:rPr>
          <w:rFonts w:hint="eastAsia" w:ascii="宋体" w:hAnsi="宋体" w:eastAsia="宋体" w:cs="宋体"/>
          <w:b/>
          <w:caps w:val="0"/>
          <w:color w:val="auto"/>
          <w:sz w:val="30"/>
          <w:szCs w:val="30"/>
          <w:highlight w:val="none"/>
        </w:rPr>
      </w:pPr>
      <w:r>
        <w:rPr>
          <w:rFonts w:hint="eastAsia" w:ascii="宋体" w:hAnsi="宋体" w:eastAsia="宋体" w:cs="宋体"/>
          <w:b/>
          <w:caps w:val="0"/>
          <w:color w:val="auto"/>
          <w:sz w:val="30"/>
          <w:szCs w:val="30"/>
          <w:highlight w:val="none"/>
        </w:rPr>
      </w:r>
      <w:r/>
    </w:p>
    <w:p>
      <w:pPr>
        <w:jc w:val="center"/>
        <w:rPr>
          <w:rFonts w:hint="eastAsia" w:ascii="宋体" w:hAnsi="宋体" w:eastAsia="宋体" w:cs="宋体"/>
          <w:b/>
          <w:caps w:val="0"/>
          <w:color w:val="auto"/>
          <w:sz w:val="30"/>
          <w:szCs w:val="30"/>
          <w:highlight w:val="none"/>
        </w:rPr>
      </w:pPr>
      <w:r>
        <w:rPr>
          <w:rFonts w:hint="eastAsia" w:ascii="宋体" w:hAnsi="宋体" w:eastAsia="宋体" w:cs="宋体"/>
          <w:b/>
          <w:caps w:val="0"/>
          <w:color w:val="auto"/>
          <w:sz w:val="30"/>
          <w:szCs w:val="30"/>
          <w:highlight w:val="none"/>
        </w:rPr>
        <w:t xml:space="preserve">（</w:t>
      </w:r>
      <w:r>
        <w:rPr>
          <w:rFonts w:hint="eastAsia" w:ascii="宋体" w:hAnsi="宋体" w:eastAsia="宋体" w:cs="宋体"/>
          <w:b/>
          <w:caps w:val="0"/>
          <w:color w:val="auto"/>
          <w:sz w:val="30"/>
          <w:szCs w:val="30"/>
          <w:highlight w:val="none"/>
          <w:lang w:val="en-US" w:eastAsia="zh-CN"/>
        </w:rPr>
        <w:t xml:space="preserve">货物</w:t>
      </w:r>
      <w:r>
        <w:rPr>
          <w:rFonts w:hint="eastAsia" w:ascii="宋体" w:hAnsi="宋体" w:eastAsia="宋体" w:cs="宋体"/>
          <w:b/>
          <w:caps w:val="0"/>
          <w:color w:val="auto"/>
          <w:sz w:val="30"/>
          <w:szCs w:val="30"/>
          <w:highlight w:val="none"/>
        </w:rPr>
        <w:t xml:space="preserve">类项目，专门面向中小企业）</w:t>
      </w:r>
      <w:r/>
    </w:p>
    <w:p>
      <w:pPr>
        <w:pStyle w:val="920"/>
        <w:ind w:firstLine="0"/>
        <w:jc w:val="center"/>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20"/>
        <w:ind w:firstLine="0"/>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20"/>
        <w:ind w:firstLine="0"/>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20"/>
        <w:ind w:firstLine="0"/>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20"/>
        <w:ind w:firstLine="0"/>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20"/>
        <w:ind w:firstLine="0"/>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20"/>
        <w:ind w:firstLine="0"/>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20"/>
        <w:ind w:firstLine="0"/>
        <w:spacing w:before="0" w:after="0"/>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20"/>
        <w:ind w:left="0" w:firstLine="0"/>
        <w:jc w:val="center"/>
        <w:rPr>
          <w:rFonts w:hint="eastAsia" w:ascii="宋体" w:hAnsi="宋体" w:eastAsia="宋体" w:cs="宋体"/>
          <w:b/>
          <w:bCs/>
          <w:caps w:val="0"/>
          <w:color w:val="auto"/>
          <w:sz w:val="32"/>
          <w:highlight w:val="none"/>
          <w:lang w:val="en-US" w:eastAsia="zh-CN"/>
        </w:rPr>
      </w:pPr>
      <w:r>
        <w:rPr>
          <w:rFonts w:hint="eastAsia" w:ascii="宋体" w:hAnsi="宋体" w:eastAsia="宋体" w:cs="宋体"/>
          <w:b/>
          <w:bCs/>
          <w:caps w:val="0"/>
          <w:color w:val="auto"/>
          <w:sz w:val="32"/>
          <w:highlight w:val="none"/>
          <w:lang w:val="en-US" w:eastAsia="zh-CN"/>
        </w:rPr>
        <w:t xml:space="preserve">采购人：宿迁市宿豫区农业技术综合服务中心</w:t>
      </w:r>
      <w:r/>
    </w:p>
    <w:p>
      <w:pPr>
        <w:pStyle w:val="920"/>
        <w:ind w:left="0" w:firstLine="0"/>
        <w:jc w:val="center"/>
        <w:rPr>
          <w:rFonts w:hint="eastAsia" w:ascii="宋体" w:hAnsi="宋体" w:eastAsia="宋体" w:cs="宋体"/>
          <w:b/>
          <w:bCs/>
          <w:caps w:val="0"/>
          <w:color w:val="auto"/>
          <w:sz w:val="32"/>
          <w:highlight w:val="none"/>
          <w:lang w:val="en-US" w:eastAsia="zh-CN"/>
        </w:rPr>
      </w:pPr>
      <w:r>
        <w:rPr>
          <w:rFonts w:hint="eastAsia" w:ascii="宋体" w:hAnsi="宋体" w:eastAsia="宋体" w:cs="宋体"/>
          <w:b/>
          <w:bCs/>
          <w:caps w:val="0"/>
          <w:color w:val="auto"/>
          <w:sz w:val="32"/>
          <w:highlight w:val="none"/>
          <w:lang w:val="en-US" w:eastAsia="zh-CN"/>
        </w:rPr>
        <w:t xml:space="preserve">采购代理机构：江苏宝恒项目管理咨询有限公司</w:t>
      </w:r>
      <w:r/>
    </w:p>
    <w:p>
      <w:pPr>
        <w:pStyle w:val="920"/>
        <w:ind w:left="0" w:firstLine="0"/>
        <w:jc w:val="center"/>
        <w:rPr>
          <w:rFonts w:hint="eastAsia" w:ascii="宋体" w:hAnsi="宋体" w:eastAsia="宋体" w:cs="宋体"/>
          <w:b/>
          <w:bCs/>
          <w:caps w:val="0"/>
          <w:color w:val="auto"/>
          <w:sz w:val="32"/>
          <w:highlight w:val="none"/>
        </w:rPr>
      </w:pPr>
      <w:r>
        <w:rPr>
          <w:rFonts w:hint="eastAsia" w:ascii="宋体" w:hAnsi="宋体" w:eastAsia="宋体" w:cs="宋体"/>
          <w:b/>
          <w:bCs/>
          <w:caps w:val="0"/>
          <w:color w:val="auto"/>
          <w:sz w:val="32"/>
          <w:highlight w:val="none"/>
          <w:lang w:val="en-US" w:eastAsia="zh-CN"/>
        </w:rPr>
        <w:t xml:space="preserve">2026年9月9日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sectPr>
          <w:headerReference w:type="default" r:id="rId9"/>
          <w:footerReference w:type="default" r:id="rId11"/>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80" w:lineRule="auto"/>
        <w:shd w:val="clear" w:color="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480" w:lineRule="auto"/>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757"/>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b/>
          <w:color w:val="auto"/>
          <w:sz w:val="56"/>
          <w:szCs w:val="56"/>
          <w:highlight w:val="none"/>
        </w:rPr>
        <w:fldChar w:fldCharType="begin"/>
      </w:r>
      <w:r>
        <w:rPr>
          <w:rFonts w:hint="eastAsia" w:ascii="宋体" w:hAnsi="宋体" w:eastAsia="宋体" w:cs="宋体"/>
          <w:b/>
          <w:color w:val="auto"/>
          <w:sz w:val="56"/>
          <w:szCs w:val="56"/>
          <w:highlight w:val="none"/>
        </w:rPr>
        <w:instrText xml:space="preserve">TOC \o "1-1" \h \u </w:instrText>
      </w:r>
      <w:r>
        <w:rPr>
          <w:rFonts w:hint="eastAsia" w:ascii="宋体" w:hAnsi="宋体" w:eastAsia="宋体" w:cs="宋体"/>
          <w:b/>
          <w:color w:val="auto"/>
          <w:sz w:val="56"/>
          <w:szCs w:val="5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"_Toc15550"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第一章  投标邀请</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_Toc15550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2</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57"/>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"_Toc6971"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56"/>
          <w:highlight w:val="none"/>
        </w:rPr>
        <w:t xml:space="preserve">第二章  投标人须知</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_Toc6971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5</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57"/>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第三章  合同文本</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_Toc8406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18</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57"/>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"_Toc30589"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第四章  采购需求</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_Toc30589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18</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57"/>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第五章  评标方法与评标标准</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_Toc7441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29</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pStyle w:val="757"/>
        <w:shd w:val="clear" w:color="auto"/>
        <w:tabs>
          <w:tab w:val="right" w:pos="8953" w:leader="dot"/>
        </w:tabs>
        <w:rPr>
          <w:rFonts w:hint="eastAsia" w:ascii="宋体" w:hAnsi="宋体" w:eastAsia="宋体" w:cs="宋体"/>
          <w:b/>
          <w:color w:val="auto"/>
          <w:sz w:val="24"/>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第六章  投标文件格式</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begin"/>
      </w:r>
      <w:r>
        <w:rPr>
          <w:rFonts w:hint="eastAsia" w:ascii="宋体" w:hAnsi="宋体" w:eastAsia="宋体" w:cs="宋体"/>
          <w:b/>
          <w:color w:val="auto"/>
          <w:sz w:val="28"/>
          <w:szCs w:val="32"/>
          <w:highlight w:val="none"/>
        </w:rPr>
        <w:instrText xml:space="preserve"> PAGEREF _Toc20454 \h </w:instrText>
      </w:r>
      <w:r>
        <w:rPr>
          <w:rFonts w:hint="eastAsia" w:ascii="宋体" w:hAnsi="宋体" w:eastAsia="宋体" w:cs="宋体"/>
          <w:b/>
          <w:color w:val="auto"/>
          <w:sz w:val="28"/>
          <w:szCs w:val="32"/>
          <w:highlight w:val="none"/>
        </w:rPr>
        <w:fldChar w:fldCharType="separate"/>
      </w:r>
      <w:r>
        <w:rPr>
          <w:rFonts w:hint="eastAsia" w:ascii="宋体" w:hAnsi="宋体" w:eastAsia="宋体" w:cs="宋体"/>
          <w:b/>
          <w:color w:val="auto"/>
          <w:sz w:val="28"/>
          <w:szCs w:val="32"/>
          <w:highlight w:val="none"/>
        </w:rPr>
        <w:t xml:space="preserve">33</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color w:val="auto"/>
          <w:sz w:val="24"/>
          <w:szCs w:val="48"/>
          <w:highlight w:val="none"/>
        </w:rPr>
        <w:fldChar w:fldCharType="end"/>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bCs/>
          <w:color w:val="auto"/>
          <w:sz w:val="22"/>
          <w:szCs w:val="40"/>
          <w:highlight w:val="none"/>
        </w:rPr>
        <w:br w:type="page" w:clear="all"/>
      </w:r>
      <w:r/>
    </w:p>
    <w:p>
      <w:pPr>
        <w:pStyle w:val="737"/>
        <w:jc w:val="center"/>
        <w:shd w:val="clear" w:color="auto"/>
        <w:rPr>
          <w:rFonts w:hint="eastAsia" w:ascii="宋体" w:hAnsi="宋体" w:eastAsia="宋体" w:cs="宋体"/>
          <w:bCs/>
          <w:color w:val="auto"/>
          <w:sz w:val="44"/>
          <w:szCs w:val="44"/>
          <w:highlight w:val="none"/>
        </w:rPr>
      </w:pPr>
      <w:r/>
      <w:bookmarkStart w:id="0" w:name="_Toc15550"/>
      <w:r>
        <w:rPr>
          <w:rFonts w:hint="eastAsia" w:ascii="宋体" w:hAnsi="宋体" w:eastAsia="宋体" w:cs="宋体"/>
          <w:bCs/>
          <w:color w:val="auto"/>
          <w:sz w:val="44"/>
          <w:highlight w:val="none"/>
        </w:rPr>
        <w:t xml:space="preserve">第一章  投标邀请</w:t>
      </w:r>
      <w:bookmarkEnd w:id="0"/>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宿迁市宿豫区农业技术综合服务中心</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江苏宝恒项目管理咨询有限公司</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2024-2025年宿豫区整建制推进小麦单产提升行动项目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项目编号：</w:t>
      </w:r>
      <w:r>
        <w:rPr>
          <w:rFonts w:hint="eastAsia" w:ascii="宋体" w:hAnsi="宋体" w:eastAsia="宋体" w:cs="宋体"/>
          <w:b/>
          <w:bCs/>
          <w:color w:val="auto"/>
          <w:sz w:val="24"/>
          <w:szCs w:val="24"/>
          <w:highlight w:val="none"/>
          <w:u w:val="single"/>
          <w:lang w:eastAsia="zh-CN"/>
        </w:rPr>
        <w:t xml:space="preserve">JSZC-321311-BHLW-G2026-0006</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2024-2025年宿豫区整建制推进小麦单产提升行动项目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bCs/>
          <w:color w:val="auto"/>
          <w:sz w:val="24"/>
          <w:szCs w:val="24"/>
          <w:highlight w:val="none"/>
          <w:u w:val="single"/>
        </w:rPr>
        <w:t xml:space="preserve">2026年</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月</w:t>
      </w:r>
      <w:r>
        <w:rPr>
          <w:rFonts w:hint="eastAsia" w:ascii="宋体" w:hAnsi="宋体" w:eastAsia="宋体" w:cs="宋体"/>
          <w:b/>
          <w:bCs/>
          <w:color w:val="auto"/>
          <w:sz w:val="24"/>
          <w:szCs w:val="24"/>
          <w:highlight w:val="none"/>
          <w:u w:val="single"/>
          <w:lang w:val="en-US" w:eastAsia="zh-CN"/>
        </w:rPr>
        <w:t xml:space="preserve">30</w:t>
      </w:r>
      <w:r>
        <w:rPr>
          <w:rFonts w:hint="eastAsia" w:ascii="宋体" w:hAnsi="宋体" w:eastAsia="宋体" w:cs="宋体"/>
          <w:b/>
          <w:bCs/>
          <w:color w:val="auto"/>
          <w:sz w:val="24"/>
          <w:szCs w:val="24"/>
          <w:highlight w:val="none"/>
          <w:u w:val="single"/>
        </w:rPr>
        <w:t xml:space="preserve">日 </w:t>
      </w:r>
      <w:r>
        <w:rPr>
          <w:rFonts w:hint="eastAsia" w:ascii="宋体" w:hAnsi="宋体" w:eastAsia="宋体" w:cs="宋体"/>
          <w:b/>
          <w:bCs/>
          <w:color w:val="auto"/>
          <w:sz w:val="24"/>
          <w:szCs w:val="24"/>
          <w:highlight w:val="none"/>
          <w:u w:val="single"/>
          <w:lang w:val="en-US" w:eastAsia="zh-CN"/>
        </w:rPr>
        <w:t xml:space="preserve">09</w:t>
      </w:r>
      <w:r>
        <w:rPr>
          <w:rFonts w:hint="eastAsia" w:ascii="宋体" w:hAnsi="宋体" w:eastAsia="宋体" w:cs="宋体"/>
          <w:b/>
          <w:bCs/>
          <w:color w:val="auto"/>
          <w:sz w:val="24"/>
          <w:szCs w:val="24"/>
          <w:highlight w:val="none"/>
          <w:u w:val="single"/>
        </w:rPr>
        <w:t xml:space="preserve">点</w:t>
      </w:r>
      <w:r>
        <w:rPr>
          <w:rFonts w:hint="eastAsia" w:ascii="宋体" w:hAnsi="宋体" w:eastAsia="宋体" w:cs="宋体"/>
          <w:b/>
          <w:bCs/>
          <w:color w:val="auto"/>
          <w:sz w:val="24"/>
          <w:szCs w:val="24"/>
          <w:highlight w:val="none"/>
          <w:u w:val="single"/>
          <w:lang w:val="en-US" w:eastAsia="zh-CN"/>
        </w:rPr>
        <w:t xml:space="preserve">30</w:t>
      </w:r>
      <w:r>
        <w:rPr>
          <w:rFonts w:hint="eastAsia" w:ascii="宋体" w:hAnsi="宋体" w:eastAsia="宋体" w:cs="宋体"/>
          <w:b/>
          <w:bCs/>
          <w:color w:val="auto"/>
          <w:sz w:val="24"/>
          <w:szCs w:val="24"/>
          <w:highlight w:val="none"/>
          <w:u w:val="single"/>
        </w:rPr>
        <w:t xml:space="preserve">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73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1" w:name="_Toc35393621"/>
      <w:r/>
      <w:bookmarkStart w:id="2" w:name="_Toc28359079"/>
      <w:r/>
      <w:bookmarkStart w:id="3" w:name="_Toc38985263"/>
      <w:r/>
      <w:bookmarkStart w:id="4" w:name="_Toc28359002"/>
      <w:r/>
      <w:bookmarkStart w:id="5" w:name="_Toc35393790"/>
      <w:r/>
      <w:bookmarkStart w:id="6"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bookmarkEnd w:id="5"/>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JSZC-321311-BHLW-G2026-0006</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eastAsia="宋体" w:cs="宋体"/>
          <w:color w:val="auto"/>
          <w:sz w:val="24"/>
          <w:szCs w:val="24"/>
          <w:highlight w:val="none"/>
          <w:lang w:eastAsia="zh-CN"/>
        </w:rPr>
        <w:t xml:space="preserve">2024-2025年宿豫区整建制推进小麦单产提升行动项目</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105</w:t>
      </w:r>
      <w:r>
        <w:rPr>
          <w:rFonts w:hint="eastAsia" w:ascii="宋体" w:hAnsi="宋体" w:eastAsia="宋体" w:cs="宋体"/>
          <w:color w:val="auto"/>
          <w:sz w:val="24"/>
          <w:szCs w:val="24"/>
          <w:highlight w:val="none"/>
        </w:rPr>
        <w:t xml:space="preserve">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lang w:val="en-US" w:eastAsia="zh-CN"/>
        </w:rPr>
        <w:t xml:space="preserve">招标设置单价</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为105元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瓶（1000g/瓶），投标时仅</w:t>
      </w:r>
      <w:r>
        <w:rPr>
          <w:rFonts w:hint="eastAsia" w:ascii="宋体" w:hAnsi="宋体" w:eastAsia="宋体" w:cs="宋体"/>
          <w:color w:val="auto"/>
          <w:sz w:val="24"/>
          <w:szCs w:val="24"/>
          <w:highlight w:val="none"/>
        </w:rPr>
        <w:t xml:space="preserve">报单价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超过</w:t>
      </w:r>
      <w:r>
        <w:rPr>
          <w:rFonts w:hint="eastAsia" w:ascii="宋体" w:hAnsi="宋体" w:eastAsia="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rPr>
        <w:t xml:space="preserve">最高限价的作无效标处理。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5.采购需求：采购拌种剂用于小麦种子处理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详见第四章采购需求</w:t>
      </w:r>
      <w:r>
        <w:rPr>
          <w:rFonts w:hint="eastAsia" w:ascii="宋体" w:hAnsi="宋体" w:eastAsia="宋体" w:cs="宋体"/>
          <w:color w:val="auto"/>
          <w:sz w:val="24"/>
          <w:szCs w:val="24"/>
          <w:highlight w:val="none"/>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采购合同签订后</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日内供货完毕并交付使用</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73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7" w:name="_Toc28359080"/>
      <w:r/>
      <w:bookmarkStart w:id="8" w:name="_Toc35393622"/>
      <w:r/>
      <w:bookmarkStart w:id="9" w:name="_Toc28359003"/>
      <w:r/>
      <w:bookmarkStart w:id="10" w:name="_Toc35393791"/>
      <w:r/>
      <w:bookmarkStart w:id="11" w:name="_Toc38985264"/>
      <w:r>
        <w:rPr>
          <w:rFonts w:hint="eastAsia" w:ascii="宋体" w:hAnsi="宋体" w:eastAsia="宋体" w:cs="宋体"/>
          <w:b/>
          <w:bCs/>
          <w:color w:val="auto"/>
          <w:sz w:val="24"/>
          <w:szCs w:val="24"/>
          <w:highlight w:val="none"/>
        </w:rPr>
        <w:t xml:space="preserve">二、申请人的资格要求：</w:t>
      </w:r>
      <w:bookmarkEnd w:id="7"/>
      <w:r/>
      <w:bookmarkEnd w:id="8"/>
      <w:r/>
      <w:bookmarkEnd w:id="9"/>
      <w:r/>
      <w:bookmarkEnd w:id="10"/>
      <w:r/>
      <w:bookmarkEnd w:id="11"/>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12" w:name="_Toc28359004"/>
      <w:r/>
      <w:bookmarkStart w:id="13" w:name="_Toc35393792"/>
      <w:r/>
      <w:bookmarkStart w:id="14" w:name="_Toc35393623"/>
      <w:r/>
      <w:bookmarkStart w:id="15" w:name="_Toc28359081"/>
      <w:r/>
      <w:bookmarkStart w:id="16" w:name="_Toc38985265"/>
      <w:r>
        <w:rPr>
          <w:rFonts w:hint="eastAsia" w:ascii="宋体" w:hAnsi="宋体" w:eastAsia="宋体" w:cs="宋体"/>
          <w:color w:val="auto"/>
          <w:sz w:val="24"/>
          <w:szCs w:val="24"/>
          <w:highlight w:val="none"/>
        </w:rPr>
        <w:t xml:space="preserve">（一）通用资格要求</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3.落实政府采购政策需满足的资格要求：本项目为专门面向中小企业采购的项目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rPr>
        <w:t xml:space="preserve">（二）本项目的特定资格要求：</w:t>
      </w:r>
      <w:r>
        <w:rPr>
          <w:rFonts w:ascii="宋体" w:hAnsi="宋体" w:eastAsia="宋体" w:cs="宋体"/>
          <w:color w:val="auto"/>
          <w:sz w:val="24"/>
          <w:szCs w:val="24"/>
          <w:highlight w:val="none"/>
        </w:rPr>
        <w:t xml:space="preserve">投标供应商若是农药生产制造商，须提供有效期内的《农药生产许可证》及所投产品《农药登记证》，农药登记证登记作物包含小麦，剂型为种子处理悬浮剂（拌种剂）</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投标供应商若是经销商，须提供有效期内的《农药经营许可证》，同时提供所投产品生产制造商有效期内的《农药生产许可证》、《农药登记证》；农药登记证登记作物包含小麦，剂型为种子处理悬浮剂（拌种剂）</w:t>
      </w:r>
      <w:r>
        <w:rPr>
          <w:rFonts w:hint="eastAsia" w:ascii="宋体" w:hAnsi="宋体" w:eastAsia="宋体" w:cs="宋体"/>
          <w:color w:val="auto"/>
          <w:sz w:val="24"/>
          <w:szCs w:val="24"/>
          <w:highlight w:val="none"/>
          <w:lang w:eastAsia="zh-CN"/>
        </w:rPr>
        <w:t xml:space="preserve">。</w:t>
      </w:r>
      <w:r/>
    </w:p>
    <w:p>
      <w:pPr>
        <w:pStyle w:val="73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2"/>
      <w:r/>
      <w:bookmarkEnd w:id="13"/>
      <w:r/>
      <w:bookmarkEnd w:id="14"/>
      <w:r/>
      <w:bookmarkEnd w:id="15"/>
      <w:r/>
      <w:bookmarkEnd w:id="16"/>
      <w:r/>
      <w:r/>
    </w:p>
    <w:p>
      <w:pPr>
        <w:ind w:firstLine="480"/>
        <w:pageBreakBefore w:val="0"/>
        <w:spacing w:line="400" w:lineRule="exact"/>
        <w:shd w:val="clear" w:color="auto"/>
        <w:widowControl/>
        <w:rPr>
          <w:rFonts w:hint="eastAsia" w:ascii="宋体" w:hAnsi="宋体" w:cs="宋体" w:eastAsiaTheme="minorEastAsia"/>
          <w:color w:val="auto"/>
          <w:sz w:val="24"/>
          <w:szCs w:val="24"/>
          <w:highlight w:val="none"/>
          <w:lang w:eastAsia="zh-CN"/>
        </w:rPr>
      </w:pPr>
      <w:r/>
      <w:bookmarkStart w:id="17" w:name="_Toc28359082"/>
      <w:r/>
      <w:bookmarkStart w:id="18" w:name="_Toc28359005"/>
      <w:r/>
      <w:bookmarkStart w:id="19" w:name="_Toc35393793"/>
      <w:r/>
      <w:bookmarkStart w:id="20" w:name="_Toc38985266"/>
      <w:r/>
      <w:bookmarkStart w:id="21" w:name="_Toc35393624"/>
      <w:r>
        <w:rPr>
          <w:rFonts w:hint="eastAsia" w:ascii="宋体" w:hAnsi="宋体" w:eastAsia="宋体" w:cs="宋体"/>
          <w:color w:val="auto"/>
          <w:sz w:val="24"/>
          <w:szCs w:val="24"/>
          <w:highlight w:val="none"/>
        </w:rPr>
        <w:t xml:space="preserve">1.获取招标文件时间：</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日1</w:t>
      </w:r>
      <w:r>
        <w:rPr>
          <w:rFonts w:hint="eastAsia" w:ascii="宋体" w:hAnsi="宋体" w:eastAsia="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rPr>
        <w:t xml:space="preserve">0</w:t>
      </w:r>
      <w:r>
        <w:rPr>
          <w:rFonts w:hint="eastAsia" w:ascii="Times New Roman" w:hAnsi="Times New Roman" w:cs="Times New Roman"/>
          <w:color w:val="auto"/>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2" w:name="EB0c44ff4da61f4af989d119fe214be450"/>
      <w:r>
        <w:rPr>
          <w:rFonts w:hint="eastAsia" w:ascii="宋体" w:hAnsi="宋体" w:eastAsia="宋体" w:cs="宋体"/>
          <w:color w:val="auto"/>
          <w:sz w:val="24"/>
          <w:szCs w:val="24"/>
          <w:highlight w:val="none"/>
        </w:rPr>
        <w:t xml:space="preserve">3.本项目共分一个包。投标人未按要求获取招标文件导致无法投标的，后果自负（其投标文件不予接受）。</w:t>
      </w:r>
      <w:bookmarkEnd w:id="22"/>
      <w:r/>
      <w:r/>
    </w:p>
    <w:p>
      <w:pPr>
        <w:pStyle w:val="73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7"/>
      <w:r/>
      <w:bookmarkEnd w:id="18"/>
      <w:r>
        <w:rPr>
          <w:rFonts w:hint="eastAsia" w:ascii="宋体" w:hAnsi="宋体" w:eastAsia="宋体" w:cs="宋体"/>
          <w:b/>
          <w:bCs/>
          <w:color w:val="auto"/>
          <w:sz w:val="24"/>
          <w:szCs w:val="24"/>
          <w:highlight w:val="none"/>
        </w:rPr>
        <w:t xml:space="preserve">截止时间、开标时间和地点</w:t>
      </w:r>
      <w:bookmarkEnd w:id="19"/>
      <w:r/>
      <w:bookmarkEnd w:id="20"/>
      <w:r/>
      <w:bookmarkEnd w:id="2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rPr>
          <w:rFonts w:hint="eastAsia" w:ascii="宋体" w:hAnsi="宋体" w:eastAsia="宋体" w:cs="宋体"/>
          <w:bCs/>
          <w:color w:val="auto"/>
          <w:sz w:val="24"/>
          <w:szCs w:val="24"/>
          <w:highlight w:val="none"/>
        </w:rPr>
        <w:t xml:space="preserve">（北京时间）</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73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23" w:name="_Toc35393794"/>
      <w:r/>
      <w:bookmarkStart w:id="24" w:name="_Toc28359007"/>
      <w:r/>
      <w:bookmarkStart w:id="25" w:name="_Toc28359084"/>
      <w:r/>
      <w:bookmarkStart w:id="26" w:name="_Toc35393625"/>
      <w:r/>
      <w:bookmarkStart w:id="27" w:name="_Toc38985267"/>
      <w:r>
        <w:rPr>
          <w:rFonts w:hint="eastAsia" w:ascii="宋体" w:hAnsi="宋体" w:eastAsia="宋体" w:cs="宋体"/>
          <w:b/>
          <w:bCs/>
          <w:color w:val="auto"/>
          <w:sz w:val="24"/>
          <w:szCs w:val="24"/>
          <w:highlight w:val="none"/>
        </w:rPr>
        <w:t xml:space="preserve">五、公告期限</w:t>
      </w:r>
      <w:bookmarkEnd w:id="23"/>
      <w:r/>
      <w:bookmarkEnd w:id="24"/>
      <w:r/>
      <w:bookmarkEnd w:id="25"/>
      <w:r/>
      <w:bookmarkEnd w:id="26"/>
      <w:r/>
      <w:bookmarkEnd w:id="27"/>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8" w:name="_Toc38985268"/>
      <w:r/>
      <w:bookmarkStart w:id="29" w:name="_Toc35393626"/>
      <w:r/>
      <w:bookmarkStart w:id="30" w:name="_Toc35393795"/>
      <w:r>
        <w:rPr>
          <w:rFonts w:hint="eastAsia" w:ascii="宋体" w:hAnsi="宋体" w:eastAsia="宋体" w:cs="宋体"/>
          <w:color w:val="auto"/>
          <w:sz w:val="24"/>
          <w:szCs w:val="24"/>
          <w:highlight w:val="none"/>
        </w:rPr>
        <w:t xml:space="preserve">招标公告及招标文件公告期限为自本公告发布之日起5个工作日。</w:t>
      </w:r>
      <w:r/>
    </w:p>
    <w:p>
      <w:pPr>
        <w:pStyle w:val="73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28"/>
      <w:r/>
      <w:bookmarkEnd w:id="29"/>
      <w:r/>
      <w:bookmarkEnd w:id="30"/>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bookmarkStart w:id="31" w:name="EB64e1f522fd8c43fcb4d3ba471386b3e7"/>
      <w:r/>
      <w:bookmarkStart w:id="32" w:name="_Toc38985269"/>
      <w:r/>
      <w:bookmarkStart w:id="33" w:name="_Toc28359008"/>
      <w:r/>
      <w:bookmarkStart w:id="34" w:name="_Toc28359085"/>
      <w:r/>
      <w:bookmarkStart w:id="35" w:name="_Toc35393627"/>
      <w:r/>
      <w:bookmarkStart w:id="36" w:name="_Toc35393796"/>
      <w:r>
        <w:rPr>
          <w:rFonts w:hint="eastAsia" w:ascii="宋体" w:hAnsi="宋体" w:eastAsia="宋体" w:cs="宋体"/>
          <w:bCs/>
          <w:color w:val="auto"/>
          <w:sz w:val="24"/>
          <w:szCs w:val="24"/>
          <w:highlight w:val="none"/>
        </w:rPr>
        <w:t xml:space="preserve">1.财政部门监督电话：</w:t>
      </w:r>
      <w:r>
        <w:rPr>
          <w:rFonts w:hint="eastAsia" w:ascii="宋体" w:hAnsi="宋体" w:eastAsia="宋体" w:cs="宋体"/>
          <w:bCs/>
          <w:color w:val="auto"/>
          <w:sz w:val="24"/>
          <w:szCs w:val="24"/>
          <w:highlight w:val="none"/>
          <w:lang w:eastAsia="zh-CN"/>
        </w:rPr>
        <w:t xml:space="preserve">0527-84465519</w:t>
      </w:r>
      <w:r>
        <w:rPr>
          <w:rFonts w:hint="eastAsia" w:ascii="宋体" w:hAnsi="宋体" w:eastAsia="宋体" w:cs="宋体"/>
          <w:bCs/>
          <w:color w:val="auto"/>
          <w:sz w:val="24"/>
          <w:szCs w:val="24"/>
          <w:highlight w:val="none"/>
        </w:rPr>
        <w:t xml:space="preserve">。</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3.宿迁地区“苏采云”技术支持客服电话：0527-</w:t>
      </w:r>
      <w:r>
        <w:rPr>
          <w:rFonts w:hint="eastAsia" w:ascii="宋体" w:hAnsi="宋体" w:eastAsia="宋体" w:cs="宋体"/>
          <w:bCs/>
          <w:color w:val="auto"/>
          <w:sz w:val="24"/>
          <w:szCs w:val="24"/>
          <w:highlight w:val="none"/>
          <w:lang w:val="en-US" w:eastAsia="zh-CN"/>
        </w:rPr>
        <w:t xml:space="preserve">84363067</w:t>
      </w:r>
      <w:r>
        <w:rPr>
          <w:rFonts w:hint="eastAsia" w:ascii="宋体" w:hAnsi="宋体" w:eastAsia="宋体" w:cs="宋体"/>
          <w:bCs/>
          <w:color w:val="auto"/>
          <w:sz w:val="24"/>
          <w:szCs w:val="24"/>
          <w:highlight w:val="none"/>
        </w:rPr>
        <w:t xml:space="preserve">、0519-86722806。</w:t>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4.如果投标人通过苏采云系统参与政府采购项目，相关操作手册详见链接：http://www.ccgp-jiangsu.gov.cn/jiangsu/zlxz/ee/ee3a4bc5a3454aa2b0d9312230633ce9.html。</w:t>
      </w:r>
      <w:bookmarkEnd w:id="31"/>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5.现场勘察及答疑：本项目不组织集中勘察及答疑，投标人如对采购需求有疑问，请咨询采购单位联系人。</w:t>
      </w:r>
      <w:r/>
    </w:p>
    <w:p>
      <w:pPr>
        <w:pStyle w:val="73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七、本次招标联系方式</w:t>
      </w:r>
      <w:bookmarkEnd w:id="32"/>
      <w:r/>
      <w:bookmarkEnd w:id="33"/>
      <w:r/>
      <w:bookmarkEnd w:id="34"/>
      <w:r/>
      <w:bookmarkEnd w:id="35"/>
      <w:r/>
      <w:bookmarkEnd w:id="36"/>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7" w:name="_Toc28359086"/>
      <w:r/>
      <w:bookmarkStart w:id="38" w:name="_Toc28359009"/>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宿迁市宿豫区农业技术综合服务中心</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宿迁市宿豫区珠江路1006号农林大厦</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杨意</w:t>
      </w:r>
      <w:r/>
    </w:p>
    <w:p>
      <w:pPr>
        <w:ind w:firstLine="480"/>
        <w:pageBreakBefore w:val="0"/>
        <w:spacing w:line="400" w:lineRule="exact"/>
        <w:shd w:val="clear" w:color="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w:t>
      </w:r>
      <w:r>
        <w:rPr>
          <w:rFonts w:hint="eastAsia" w:ascii="宋体" w:hAnsi="宋体" w:eastAsia="宋体" w:cs="宋体"/>
          <w:color w:val="auto"/>
          <w:sz w:val="24"/>
          <w:szCs w:val="24"/>
          <w:highlight w:val="none"/>
          <w:lang w:val="en-US" w:eastAsia="zh-CN"/>
        </w:rPr>
        <w:t xml:space="preserve">4459587</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7"/>
      <w:r/>
      <w:bookmarkEnd w:id="38"/>
      <w:r>
        <w:rPr>
          <w:rFonts w:hint="eastAsia" w:ascii="宋体" w:hAnsi="宋体" w:eastAsia="宋体" w:cs="宋体"/>
          <w:color w:val="auto"/>
          <w:sz w:val="24"/>
          <w:szCs w:val="24"/>
          <w:highlight w:val="none"/>
        </w:rPr>
        <w:t xml:space="preserve">采购代理机构信息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9" w:name="_Toc28359087"/>
      <w:r/>
      <w:bookmarkStart w:id="40" w:name="_Toc28359010"/>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江苏宝恒项目管理咨询有限公司</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宿豫区金融财富广场C栋15楼1501 </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赵恋</w:t>
      </w:r>
      <w:r/>
    </w:p>
    <w:p>
      <w:pPr>
        <w:pStyle w:val="739"/>
        <w:ind w:firstLine="465"/>
        <w:pageBreakBefore w:val="0"/>
        <w:spacing w:before="0" w:after="0"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End w:id="39"/>
      <w:r/>
      <w:bookmarkEnd w:id="40"/>
      <w:r>
        <w:rPr>
          <w:rFonts w:hint="eastAsia" w:ascii="宋体" w:hAnsi="宋体" w:eastAsia="宋体" w:cs="宋体"/>
          <w:color w:val="auto"/>
          <w:sz w:val="24"/>
          <w:szCs w:val="24"/>
          <w:highlight w:val="none"/>
          <w:lang w:eastAsia="zh-CN"/>
        </w:rPr>
        <w:t xml:space="preserve">18762196989</w:t>
      </w:r>
      <w:r/>
    </w:p>
    <w:p>
      <w:pPr>
        <w:pStyle w:val="739"/>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本次招标不收取投标保证金。</w:t>
      </w:r>
      <w:r/>
    </w:p>
    <w:p>
      <w:pPr>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737"/>
        <w:jc w:val="center"/>
        <w:shd w:val="clear" w:color="auto"/>
        <w:rPr>
          <w:rFonts w:hint="eastAsia" w:ascii="宋体" w:hAnsi="宋体" w:eastAsia="宋体" w:cs="宋体"/>
          <w:b/>
          <w:bCs/>
          <w:color w:val="auto"/>
          <w:highlight w:val="none"/>
        </w:rPr>
      </w:pPr>
      <w:r/>
      <w:bookmarkStart w:id="41" w:name="_Toc6971"/>
      <w:r>
        <w:rPr>
          <w:rFonts w:hint="eastAsia" w:ascii="宋体" w:hAnsi="宋体" w:eastAsia="宋体" w:cs="宋体"/>
          <w:b/>
          <w:bCs/>
          <w:color w:val="auto"/>
          <w:sz w:val="44"/>
          <w:szCs w:val="44"/>
          <w:highlight w:val="none"/>
        </w:rPr>
        <w:t xml:space="preserve">第二章  </w:t>
      </w:r>
      <w:bookmarkStart w:id="42" w:name="_Toc513029202"/>
      <w:r/>
      <w:bookmarkStart w:id="43" w:name="_Toc20823274"/>
      <w:r/>
      <w:bookmarkStart w:id="44" w:name="_Toc16938518"/>
      <w:r/>
      <w:bookmarkStart w:id="45" w:name="_Toc120614213"/>
      <w:r>
        <w:rPr>
          <w:rFonts w:hint="eastAsia" w:ascii="宋体" w:hAnsi="宋体" w:eastAsia="宋体" w:cs="宋体"/>
          <w:b/>
          <w:bCs/>
          <w:color w:val="auto"/>
          <w:sz w:val="44"/>
          <w:szCs w:val="44"/>
          <w:highlight w:val="none"/>
        </w:rPr>
        <w:t xml:space="preserve">投标人须知</w:t>
      </w:r>
      <w:bookmarkEnd w:id="41"/>
      <w:r/>
      <w:bookmarkEnd w:id="42"/>
      <w:r/>
      <w:bookmarkEnd w:id="43"/>
      <w:r/>
      <w:bookmarkEnd w:id="44"/>
      <w:r/>
      <w:bookmarkEnd w:id="45"/>
      <w:r/>
      <w:r/>
    </w:p>
    <w:p>
      <w:pPr>
        <w:pStyle w:val="739"/>
        <w:ind w:firstLine="465"/>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46" w:name="_Toc120614214"/>
      <w:r/>
      <w:bookmarkStart w:id="47" w:name="_Toc20823275"/>
      <w:r/>
      <w:bookmarkStart w:id="48" w:name="_Toc16938519"/>
      <w:r/>
      <w:bookmarkStart w:id="49" w:name="_Toc513029203"/>
      <w:r>
        <w:rPr>
          <w:rFonts w:hint="eastAsia" w:ascii="宋体" w:hAnsi="宋体" w:eastAsia="宋体" w:cs="宋体"/>
          <w:b/>
          <w:bCs/>
          <w:color w:val="auto"/>
          <w:sz w:val="24"/>
          <w:szCs w:val="24"/>
          <w:highlight w:val="none"/>
        </w:rPr>
        <w:t xml:space="preserve">一、总则</w:t>
      </w:r>
      <w:bookmarkEnd w:id="46"/>
      <w:r/>
      <w:bookmarkEnd w:id="47"/>
      <w:r/>
      <w:bookmarkEnd w:id="48"/>
      <w:r/>
      <w:bookmarkEnd w:id="49"/>
      <w:r/>
      <w:r/>
    </w:p>
    <w:p>
      <w:pPr>
        <w:pStyle w:val="74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0" w:name="_Hlt16619475"/>
      <w:r/>
      <w:bookmarkEnd w:id="50"/>
      <w:r/>
      <w:bookmarkStart w:id="51" w:name="_Toc458694821"/>
      <w:r/>
      <w:bookmarkStart w:id="52" w:name="_Toc20823276"/>
      <w:r/>
      <w:bookmarkStart w:id="53" w:name="_Toc513029204"/>
      <w:r/>
      <w:bookmarkStart w:id="54" w:name="_Toc16938520"/>
      <w:r>
        <w:rPr>
          <w:rFonts w:hint="eastAsia" w:ascii="宋体" w:hAnsi="宋体" w:eastAsia="宋体" w:cs="宋体"/>
          <w:b w:val="0"/>
          <w:bCs w:val="0"/>
          <w:color w:val="auto"/>
          <w:sz w:val="24"/>
          <w:szCs w:val="24"/>
          <w:highlight w:val="none"/>
          <w:lang w:eastAsia="zh-CN"/>
        </w:rPr>
        <w:t xml:space="preserve">1.</w:t>
      </w:r>
      <w:bookmarkEnd w:id="51"/>
      <w:r>
        <w:rPr>
          <w:rFonts w:hint="eastAsia" w:ascii="宋体" w:hAnsi="宋体" w:eastAsia="宋体" w:cs="宋体"/>
          <w:b w:val="0"/>
          <w:bCs w:val="0"/>
          <w:color w:val="auto"/>
          <w:sz w:val="24"/>
          <w:szCs w:val="24"/>
          <w:highlight w:val="none"/>
        </w:rPr>
        <w:t xml:space="preserve">招标方式</w:t>
      </w:r>
      <w:bookmarkEnd w:id="52"/>
      <w:r/>
      <w:bookmarkEnd w:id="53"/>
      <w:r/>
      <w:bookmarkEnd w:id="5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74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5" w:name="_Toc16938521"/>
      <w:r/>
      <w:bookmarkStart w:id="56" w:name="_Toc20823277"/>
      <w:r/>
      <w:bookmarkStart w:id="57" w:name="_Toc513029205"/>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合格的投标人</w:t>
      </w:r>
      <w:bookmarkEnd w:id="55"/>
      <w:r/>
      <w:bookmarkEnd w:id="56"/>
      <w:r/>
      <w:bookmarkEnd w:id="57"/>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74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58" w:name="_Toc513029206"/>
      <w:r/>
      <w:bookmarkStart w:id="59" w:name="_Toc20823278"/>
      <w:r/>
      <w:bookmarkStart w:id="60" w:name="_Toc16938522"/>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适用法律</w:t>
      </w:r>
      <w:bookmarkEnd w:id="58"/>
      <w:r/>
      <w:bookmarkEnd w:id="59"/>
      <w:r/>
      <w:bookmarkEnd w:id="6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74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1" w:name="_Toc462564067"/>
      <w:r/>
      <w:bookmarkStart w:id="62" w:name="_Toc16938523"/>
      <w:r/>
      <w:bookmarkStart w:id="63" w:name="_Toc513029207"/>
      <w:r/>
      <w:bookmarkStart w:id="64" w:name="_Toc20823279"/>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投标费用</w:t>
      </w:r>
      <w:bookmarkEnd w:id="61"/>
      <w:r/>
      <w:bookmarkEnd w:id="62"/>
      <w:r/>
      <w:bookmarkEnd w:id="63"/>
      <w:r/>
      <w:bookmarkEnd w:id="6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sz w:val="24"/>
          <w:szCs w:val="24"/>
          <w:highlight w:val="none"/>
          <w:u w:val="single"/>
          <w:lang w:eastAsia="zh-CN"/>
        </w:rPr>
        <w:t xml:space="preserve"> 江苏宝恒项目管理咨询有限公司</w:t>
      </w:r>
      <w:r>
        <w:rPr>
          <w:rFonts w:hint="eastAsia" w:ascii="宋体" w:hAnsi="宋体" w:eastAsia="宋体" w:cs="宋体"/>
          <w:color w:val="auto"/>
          <w:sz w:val="24"/>
          <w:szCs w:val="24"/>
          <w:highlight w:val="none"/>
        </w:rPr>
        <w:t xml:space="preserve">（以下简称采购代理机构）在任何情况下均无义务和责任承担这些费用。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4.2代理费用收取方式及标准：按以下第4.2.2种方式执行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pStyle w:val="921"/>
        <w:ind w:firstLine="480"/>
        <w:keepLines w:val="0"/>
        <w:keepNext w:val="0"/>
        <w:pageBreakBefore w:val="0"/>
        <w:spacing w:line="400" w:lineRule="exact"/>
        <w:shd w:val="clear" w:color="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zh-CN"/>
        </w:rPr>
        <w:t xml:space="preserve">4.2.2具体方式及标准为：</w:t>
      </w:r>
      <w:r>
        <w:rPr>
          <w:rFonts w:hint="eastAsia" w:ascii="宋体" w:hAnsi="宋体" w:eastAsia="宋体" w:cs="宋体"/>
          <w:color w:val="auto"/>
          <w:sz w:val="24"/>
          <w:szCs w:val="24"/>
          <w:highlight w:val="none"/>
          <w:u w:val="single"/>
          <w:lang w:val="en-US" w:eastAsia="zh-CN"/>
        </w:rPr>
        <w:t xml:space="preserve">按</w:t>
      </w:r>
      <w:r>
        <w:rPr>
          <w:rFonts w:hint="eastAsia" w:ascii="宋体" w:hAnsi="宋体" w:eastAsia="宋体" w:cs="宋体"/>
          <w:color w:val="auto"/>
          <w:sz w:val="24"/>
          <w:highlight w:val="none"/>
          <w:u w:val="single"/>
        </w:rPr>
        <w:t xml:space="preserve">照【苏招协2022】002号文规定标准支付代理费</w:t>
      </w:r>
      <w:r>
        <w:rPr>
          <w:rFonts w:hint="eastAsia" w:ascii="宋体" w:hAnsi="宋体" w:eastAsia="宋体" w:cs="宋体"/>
          <w:color w:val="auto"/>
          <w:sz w:val="24"/>
          <w:highlight w:val="none"/>
          <w:u w:val="single"/>
        </w:rPr>
        <w:t xml:space="preserve">。注：支持使用数字人民币等方式。</w:t>
      </w:r>
      <w:r>
        <w:rPr>
          <w:rFonts w:hint="eastAsia" w:ascii="宋体" w:hAnsi="宋体" w:eastAsia="宋体" w:cs="宋体"/>
          <w:color w:val="auto"/>
          <w:sz w:val="24"/>
          <w:highlight w:val="none"/>
          <w:u w:val="single"/>
          <w:lang w:val="en-US" w:eastAsia="zh-CN"/>
        </w:rPr>
        <w:t xml:space="preserve">评审费据实支付。</w:t>
      </w:r>
      <w:r/>
    </w:p>
    <w:p>
      <w:pPr>
        <w:pStyle w:val="740"/>
        <w:ind w:firstLine="522"/>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739"/>
        <w:ind w:firstLine="30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65" w:name="_Toc16938525"/>
      <w:r/>
      <w:bookmarkStart w:id="66" w:name="_Toc20823281"/>
      <w:r/>
      <w:bookmarkStart w:id="67" w:name="_Toc513029209"/>
      <w:r/>
      <w:bookmarkStart w:id="68" w:name="_Toc120614215"/>
      <w:r>
        <w:rPr>
          <w:rFonts w:hint="eastAsia" w:ascii="宋体" w:hAnsi="宋体" w:eastAsia="宋体" w:cs="宋体"/>
          <w:b/>
          <w:bCs/>
          <w:color w:val="auto"/>
          <w:sz w:val="24"/>
          <w:szCs w:val="24"/>
          <w:highlight w:val="none"/>
        </w:rPr>
        <w:t xml:space="preserve">二、招标文件</w:t>
      </w:r>
      <w:bookmarkEnd w:id="65"/>
      <w:r/>
      <w:bookmarkEnd w:id="66"/>
      <w:r/>
      <w:bookmarkEnd w:id="67"/>
      <w:r/>
      <w:bookmarkEnd w:id="68"/>
      <w:r/>
      <w:r/>
    </w:p>
    <w:p>
      <w:pPr>
        <w:pStyle w:val="74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9" w:name="_Toc513029210"/>
      <w:r/>
      <w:bookmarkStart w:id="70" w:name="_Toc20823282"/>
      <w:r/>
      <w:bookmarkStart w:id="71" w:name="_Toc16938526"/>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招标文件构成</w:t>
      </w:r>
      <w:bookmarkEnd w:id="69"/>
      <w:r/>
      <w:bookmarkEnd w:id="70"/>
      <w:r/>
      <w:bookmarkEnd w:id="71"/>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0"/>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2" w:name="_Toc513029211"/>
      <w:r/>
      <w:bookmarkStart w:id="73" w:name="_Toc16938527"/>
      <w:r/>
      <w:bookmarkStart w:id="74" w:name="_Toc20823283"/>
      <w:r/>
      <w:bookmarkStart w:id="75" w:name="_Toc462564070"/>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招标文件的澄清</w:t>
      </w:r>
      <w:bookmarkEnd w:id="72"/>
      <w:r/>
      <w:bookmarkEnd w:id="73"/>
      <w:r/>
      <w:bookmarkEnd w:id="74"/>
      <w:r/>
      <w:bookmarkEnd w:id="75"/>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740"/>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6" w:name="_Toc462564071"/>
      <w:r/>
      <w:bookmarkStart w:id="77" w:name="_Toc513029212"/>
      <w:r/>
      <w:bookmarkStart w:id="78" w:name="_Toc16938528"/>
      <w:r/>
      <w:bookmarkStart w:id="79" w:name="_Toc20823284"/>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rPr>
        <w:t xml:space="preserve">招标文件的修改</w:t>
      </w:r>
      <w:bookmarkEnd w:id="76"/>
      <w:r/>
      <w:bookmarkEnd w:id="77"/>
      <w:r/>
      <w:bookmarkEnd w:id="78"/>
      <w:r/>
      <w:bookmarkEnd w:id="7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8.2在投标截止时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前，采购代理机构可以对招标文件进行修改。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39"/>
        <w:ind w:firstLine="45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80" w:name="_Toc16938529"/>
      <w:r/>
      <w:bookmarkStart w:id="81" w:name="_Toc120614216"/>
      <w:r/>
      <w:bookmarkStart w:id="82" w:name="_Toc20823285"/>
      <w:r/>
      <w:bookmarkStart w:id="83" w:name="_Toc462564072"/>
      <w:r/>
      <w:bookmarkStart w:id="84" w:name="_Toc513029213"/>
      <w:r>
        <w:rPr>
          <w:rFonts w:hint="eastAsia" w:ascii="宋体" w:hAnsi="宋体" w:eastAsia="宋体" w:cs="宋体"/>
          <w:b/>
          <w:bCs/>
          <w:color w:val="auto"/>
          <w:sz w:val="24"/>
          <w:szCs w:val="24"/>
          <w:highlight w:val="none"/>
        </w:rPr>
        <w:t xml:space="preserve">三、投标文件的编制</w:t>
      </w:r>
      <w:bookmarkEnd w:id="80"/>
      <w:r/>
      <w:bookmarkEnd w:id="81"/>
      <w:r/>
      <w:bookmarkEnd w:id="82"/>
      <w:r/>
      <w:bookmarkEnd w:id="83"/>
      <w:r/>
      <w:bookmarkEnd w:id="84"/>
      <w:r/>
      <w:r/>
    </w:p>
    <w:p>
      <w:pPr>
        <w:pStyle w:val="740"/>
        <w:ind w:firstLine="520"/>
        <w:keepLines w:val="0"/>
        <w:keepNext w:val="0"/>
        <w:pageBreakBefore w:val="0"/>
        <w:spacing w:before="0" w:after="0" w:line="400" w:lineRule="exact"/>
        <w:shd w:val="clear" w:color="auto"/>
        <w:widowControl w:val="off"/>
        <w:rPr>
          <w:rFonts w:hint="eastAsia" w:ascii="宋体" w:hAnsi="宋体" w:eastAsia="宋体" w:cs="宋体"/>
          <w:bCs w:val="0"/>
          <w:color w:val="auto"/>
          <w:sz w:val="24"/>
          <w:szCs w:val="24"/>
          <w:highlight w:val="none"/>
        </w:rPr>
      </w:pPr>
      <w:r/>
      <w:bookmarkStart w:id="85" w:name="_Toc20823286"/>
      <w:r/>
      <w:bookmarkStart w:id="86" w:name="_Toc462564073"/>
      <w:r/>
      <w:bookmarkStart w:id="87" w:name="_Toc16938530"/>
      <w:r/>
      <w:bookmarkStart w:id="88" w:name="_Toc513029214"/>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85"/>
      <w:r/>
      <w:bookmarkEnd w:id="86"/>
      <w:r/>
      <w:bookmarkEnd w:id="87"/>
      <w:r/>
      <w:bookmarkEnd w:id="88"/>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74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9" w:name="_Toc20823287"/>
      <w:r/>
      <w:bookmarkStart w:id="90" w:name="_Toc462564074"/>
      <w:r/>
      <w:bookmarkStart w:id="91" w:name="_Toc513029215"/>
      <w:r/>
      <w:bookmarkStart w:id="92" w:name="_Toc16938531"/>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rPr>
        <w:t xml:space="preserve">投标文件构成</w:t>
      </w:r>
      <w:bookmarkEnd w:id="89"/>
      <w:r/>
      <w:bookmarkEnd w:id="90"/>
      <w:r/>
      <w:bookmarkEnd w:id="91"/>
      <w:r/>
      <w:bookmarkEnd w:id="92"/>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各投标人在编制投标文件时请按照招标文件第六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93" w:name="EBc50e2bb832bb43068403b10c1cce6141"/>
      <w:r>
        <w:rPr>
          <w:rFonts w:hint="eastAsia" w:ascii="宋体" w:hAnsi="宋体" w:eastAsia="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3"/>
      <w:r/>
      <w:r/>
    </w:p>
    <w:p>
      <w:pPr>
        <w:pStyle w:val="74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94" w:name="_Hlt26954838"/>
      <w:r/>
      <w:bookmarkEnd w:id="94"/>
      <w:r/>
      <w:bookmarkStart w:id="95" w:name="_Hlt26670360"/>
      <w:r/>
      <w:bookmarkEnd w:id="95"/>
      <w:r/>
      <w:bookmarkStart w:id="96" w:name="_Hlt26668975"/>
      <w:r/>
      <w:bookmarkEnd w:id="96"/>
      <w:r/>
      <w:bookmarkStart w:id="97" w:name="_Toc14577357"/>
      <w:r/>
      <w:bookmarkStart w:id="98" w:name="_Toc513029216"/>
      <w:r/>
      <w:bookmarkStart w:id="99" w:name="_Toc49090509"/>
      <w:r/>
      <w:bookmarkStart w:id="100" w:name="_Toc14577354"/>
      <w:r/>
      <w:bookmarkStart w:id="101" w:name="_Toc49090507"/>
      <w:r/>
      <w:bookmarkStart w:id="102" w:name="_Toc513029219"/>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rPr>
        <w:t xml:space="preserve">证明投标人及投标标的符合招标文件规定的文件</w:t>
      </w:r>
      <w:bookmarkEnd w:id="97"/>
      <w:r/>
      <w:bookmarkEnd w:id="98"/>
      <w:r/>
      <w:bookmarkEnd w:id="99"/>
      <w:r/>
      <w:bookmarkEnd w:id="100"/>
      <w:r/>
      <w:bookmarkEnd w:id="101"/>
      <w:r/>
      <w:bookmarkEnd w:id="10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03" w:name="_Toc14577355"/>
      <w:r/>
      <w:bookmarkStart w:id="104"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740"/>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rPr>
        <w:t xml:space="preserve">投标分项报价</w:t>
      </w:r>
      <w:bookmarkEnd w:id="103"/>
      <w:r/>
      <w:bookmarkStart w:id="105" w:name="_Hlt26670373"/>
      <w:r/>
      <w:bookmarkEnd w:id="105"/>
      <w:r>
        <w:rPr>
          <w:rFonts w:hint="eastAsia" w:ascii="宋体" w:hAnsi="宋体" w:eastAsia="宋体" w:cs="宋体"/>
          <w:b w:val="0"/>
          <w:bCs w:val="0"/>
          <w:color w:val="auto"/>
          <w:sz w:val="24"/>
          <w:szCs w:val="24"/>
          <w:highlight w:val="none"/>
        </w:rPr>
        <w:t xml:space="preserve">表</w:t>
      </w:r>
      <w:bookmarkEnd w:id="10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106" w:name="_Hlt26954840"/>
      <w:r/>
      <w:bookmarkEnd w:id="106"/>
      <w:r>
        <w:rPr>
          <w:rFonts w:hint="eastAsia" w:ascii="宋体" w:hAnsi="宋体" w:eastAsia="宋体" w:cs="宋体"/>
          <w:color w:val="auto"/>
          <w:sz w:val="24"/>
          <w:szCs w:val="24"/>
          <w:highlight w:val="none"/>
        </w:rPr>
        <w:t xml:space="preserve">标人应按照招标文件规定格式填报投标分项报价表</w:t>
      </w:r>
      <w:bookmarkStart w:id="107" w:name="_Hlt26670399"/>
      <w:r/>
      <w:bookmarkEnd w:id="107"/>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的一切相关费用。</w:t>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08" w:name="_Hlt26954842"/>
      <w:r/>
      <w:bookmarkEnd w:id="108"/>
      <w:r/>
      <w:bookmarkStart w:id="109" w:name="_Hlt26954844"/>
      <w:r/>
      <w:bookmarkEnd w:id="109"/>
      <w:r/>
      <w:bookmarkStart w:id="110" w:name="_Hlt26670486"/>
      <w:r/>
      <w:bookmarkEnd w:id="110"/>
      <w:r/>
      <w:bookmarkStart w:id="111" w:name="_Hlt26954848"/>
      <w:r/>
      <w:bookmarkEnd w:id="111"/>
      <w:r/>
      <w:bookmarkStart w:id="112" w:name="_Hlt26670403"/>
      <w:r/>
      <w:bookmarkEnd w:id="112"/>
      <w:r/>
      <w:bookmarkStart w:id="113" w:name="_Hlt26670425"/>
      <w:r/>
      <w:bookmarkEnd w:id="113"/>
      <w:r/>
      <w:bookmarkStart w:id="114" w:name="_Hlt26668983"/>
      <w:r/>
      <w:bookmarkEnd w:id="114"/>
      <w:r/>
      <w:bookmarkStart w:id="115" w:name="_Hlt26954846"/>
      <w:r/>
      <w:bookmarkEnd w:id="115"/>
      <w:r/>
      <w:bookmarkStart w:id="116" w:name="_Hlt26954731"/>
      <w:r/>
      <w:bookmarkEnd w:id="116"/>
      <w:r/>
      <w:bookmarkStart w:id="117" w:name="_Hlt26670482"/>
      <w:r/>
      <w:bookmarkEnd w:id="117"/>
      <w:r/>
      <w:bookmarkStart w:id="118" w:name="_Toc14577359"/>
      <w:r/>
      <w:bookmarkStart w:id="119" w:name="_Toc49090510"/>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118"/>
      <w:r/>
      <w:bookmarkEnd w:id="119"/>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20" w:name="_Hlt26670489"/>
      <w:r/>
      <w:bookmarkEnd w:id="120"/>
      <w:r/>
      <w:bookmarkStart w:id="121" w:name="_Hlt26954850"/>
      <w:r/>
      <w:bookmarkEnd w:id="121"/>
      <w:r/>
      <w:bookmarkStart w:id="122" w:name="_Hlt26954734"/>
      <w:r/>
      <w:bookmarkEnd w:id="122"/>
      <w:r/>
      <w:bookmarkStart w:id="123" w:name="_Toc49090511"/>
      <w:r/>
      <w:bookmarkStart w:id="124" w:name="_Toc14577360"/>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rPr>
        <w:t xml:space="preserve">投标有效期</w:t>
      </w:r>
      <w:bookmarkEnd w:id="123"/>
      <w:r/>
      <w:bookmarkEnd w:id="12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739"/>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25" w:name="_Hlt26954739"/>
      <w:r/>
      <w:bookmarkEnd w:id="125"/>
      <w:r/>
      <w:bookmarkStart w:id="126" w:name="_Hlt26954852"/>
      <w:r/>
      <w:bookmarkEnd w:id="126"/>
      <w:r/>
      <w:bookmarkStart w:id="127" w:name="_Toc20823296"/>
      <w:r/>
      <w:bookmarkStart w:id="128" w:name="_Toc120614217"/>
      <w:r/>
      <w:bookmarkStart w:id="129" w:name="_Toc513029224"/>
      <w:r/>
      <w:bookmarkStart w:id="130" w:name="_Toc16938540"/>
      <w:r>
        <w:rPr>
          <w:rFonts w:hint="eastAsia" w:ascii="宋体" w:hAnsi="宋体" w:eastAsia="宋体" w:cs="宋体"/>
          <w:b/>
          <w:bCs/>
          <w:color w:val="auto"/>
          <w:sz w:val="24"/>
          <w:szCs w:val="24"/>
          <w:highlight w:val="none"/>
        </w:rPr>
        <w:t xml:space="preserve">四、投标文件的递交</w:t>
      </w:r>
      <w:bookmarkEnd w:id="127"/>
      <w:r/>
      <w:bookmarkEnd w:id="128"/>
      <w:r/>
      <w:bookmarkEnd w:id="129"/>
      <w:r/>
      <w:bookmarkEnd w:id="130"/>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31" w:name="_Toc20823297"/>
      <w:r/>
      <w:bookmarkStart w:id="132" w:name="_Toc462564084"/>
      <w:r/>
      <w:bookmarkStart w:id="133" w:name="_Toc16938541"/>
      <w:r/>
      <w:bookmarkStart w:id="134" w:name="_Toc513029225"/>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rPr>
        <w:t xml:space="preserve">投标文件</w:t>
      </w:r>
      <w:bookmarkEnd w:id="131"/>
      <w:r/>
      <w:bookmarkEnd w:id="132"/>
      <w:r/>
      <w:bookmarkEnd w:id="133"/>
      <w:r/>
      <w:bookmarkEnd w:id="134"/>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35" w:name="_Toc16938542"/>
      <w:r/>
      <w:bookmarkStart w:id="136" w:name="_Toc20823298"/>
      <w:r/>
      <w:bookmarkStart w:id="137" w:name="_Toc51302922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19.</w:t>
      </w:r>
      <w:r>
        <w:rPr>
          <w:rFonts w:hint="eastAsia" w:ascii="宋体" w:hAnsi="宋体" w:eastAsia="宋体" w:cs="宋体"/>
          <w:b w:val="0"/>
          <w:color w:val="auto"/>
          <w:sz w:val="24"/>
          <w:szCs w:val="24"/>
          <w:highlight w:val="none"/>
        </w:rPr>
        <w:t xml:space="preserve">投标截止</w:t>
      </w:r>
      <w:bookmarkEnd w:id="135"/>
      <w:r/>
      <w:bookmarkEnd w:id="136"/>
      <w:r/>
      <w:bookmarkEnd w:id="137"/>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40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38" w:name="_Toc513029227"/>
      <w:r/>
      <w:bookmarkStart w:id="139" w:name="_Toc16938543"/>
      <w:r/>
      <w:bookmarkStart w:id="140" w:name="_Toc20823299"/>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rPr>
        <w:t xml:space="preserve">投标文件</w:t>
      </w:r>
      <w:bookmarkEnd w:id="138"/>
      <w:r/>
      <w:bookmarkEnd w:id="139"/>
      <w:r/>
      <w:bookmarkEnd w:id="140"/>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1" w:name="_Toc513029228"/>
      <w:r/>
      <w:bookmarkStart w:id="142" w:name="_Toc20823300"/>
      <w:r/>
      <w:bookmarkStart w:id="143" w:name="_Toc16938544"/>
      <w:r/>
      <w:bookmarkStart w:id="144" w:name="_Toc20823301"/>
      <w:r/>
      <w:bookmarkStart w:id="145" w:name="_Toc16938545"/>
      <w:r/>
      <w:bookmarkStart w:id="146" w:name="_Toc120614218"/>
      <w:r/>
      <w:bookmarkStart w:id="147" w:name="_Toc513029229"/>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rPr>
        <w:t xml:space="preserve">投标文件的撤回和修改</w:t>
      </w:r>
      <w:bookmarkEnd w:id="141"/>
      <w:r/>
      <w:bookmarkEnd w:id="142"/>
      <w:r/>
      <w:bookmarkEnd w:id="14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739"/>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bookmarkEnd w:id="144"/>
      <w:r/>
      <w:bookmarkEnd w:id="145"/>
      <w:r/>
      <w:bookmarkEnd w:id="146"/>
      <w:r/>
      <w:bookmarkEnd w:id="147"/>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8" w:name="_Toc513029230"/>
      <w:r/>
      <w:bookmarkStart w:id="149" w:name="_Toc20823302"/>
      <w:r/>
      <w:bookmarkStart w:id="150" w:name="_Toc16938546"/>
      <w:r/>
      <w:bookmarkStart w:id="151" w:name="_Toc16938547"/>
      <w:r/>
      <w:bookmarkStart w:id="152" w:name="_Toc20823303"/>
      <w:r/>
      <w:bookmarkStart w:id="153" w:name="_Toc513029231"/>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rPr>
        <w:t xml:space="preserve">开标</w:t>
      </w:r>
      <w:bookmarkEnd w:id="148"/>
      <w:r/>
      <w:bookmarkEnd w:id="149"/>
      <w:r/>
      <w:bookmarkEnd w:id="150"/>
      <w:r/>
      <w:r/>
    </w:p>
    <w:p>
      <w:pPr>
        <w:pStyle w:val="923"/>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923"/>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rPr>
        <w:t xml:space="preserve">评标过程的保密与公正</w:t>
      </w:r>
      <w:bookmarkEnd w:id="151"/>
      <w:r/>
      <w:bookmarkEnd w:id="152"/>
      <w:r/>
      <w:bookmarkEnd w:id="15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4" w:name="_Toc513029232"/>
      <w:r/>
      <w:bookmarkStart w:id="155" w:name="_Toc20823304"/>
      <w:r/>
      <w:bookmarkStart w:id="156" w:name="_Toc16938548"/>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rPr>
        <w:t xml:space="preserve">投标文件的澄清</w:t>
      </w:r>
      <w:bookmarkEnd w:id="154"/>
      <w:r/>
      <w:bookmarkEnd w:id="155"/>
      <w:r/>
      <w:bookmarkEnd w:id="15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23"/>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7" w:name="_Toc16938549"/>
      <w:r/>
      <w:bookmarkStart w:id="158" w:name="_Toc513029233"/>
      <w:r/>
      <w:bookmarkStart w:id="159" w:name="_Toc20823305"/>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rPr>
        <w:t xml:space="preserve">对投标文件的初审</w:t>
      </w:r>
      <w:bookmarkEnd w:id="157"/>
      <w:r/>
      <w:bookmarkEnd w:id="158"/>
      <w:r/>
      <w:bookmarkEnd w:id="15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bCs/>
          <w:color w:val="auto"/>
          <w:sz w:val="24"/>
          <w:highlight w:val="none"/>
        </w:rPr>
        <w:t xml:space="preserve">；供应商不能证明其报价合理性的，评委会</w:t>
      </w:r>
      <w:r>
        <w:rPr>
          <w:rFonts w:hint="eastAsia" w:ascii="宋体" w:hAnsi="宋体"/>
          <w:color w:val="auto"/>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异常低价投标审查</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政府采购评审中出现下列情形之一的，评审委员会应当启动异常低价投标（响应）审查程序： </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全部通过符合性审查供应商投标（响应）报价平均值×50%；</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w:t>
      </w: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通过符合性审查的次低报价供应商投标（响应）报价×50%；</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26.7.3</w:t>
      </w:r>
      <w:r>
        <w:rPr>
          <w:rFonts w:hint="eastAsia" w:ascii="宋体" w:hAnsi="宋体" w:eastAsia="宋体" w:cs="宋体"/>
          <w:color w:val="auto"/>
          <w:sz w:val="24"/>
          <w:szCs w:val="24"/>
          <w:highlight w:val="none"/>
        </w:rPr>
        <w:t xml:space="preserve">投标（响应）报价低于采购项目最高限价45%的，即投标（响应）报价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采购项目最高限价×45%；</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26.7.4</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60" w:name="_Toc16938550"/>
      <w:r/>
      <w:bookmarkStart w:id="161" w:name="_Toc513029234"/>
      <w:r/>
      <w:bookmarkStart w:id="162"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27.</w:t>
      </w:r>
      <w:bookmarkEnd w:id="160"/>
      <w:r/>
      <w:bookmarkEnd w:id="161"/>
      <w:r/>
      <w:bookmarkEnd w:id="162"/>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63" w:name="_Toc513029235"/>
      <w:r/>
      <w:bookmarkStart w:id="164" w:name="_Toc16938551"/>
      <w:r/>
      <w:bookmarkStart w:id="165" w:name="_Toc20823307"/>
      <w:r>
        <w:rPr>
          <w:rFonts w:hint="eastAsia" w:ascii="宋体" w:hAnsi="宋体" w:eastAsia="宋体" w:cs="宋体"/>
          <w:bCs/>
          <w:color w:val="auto"/>
          <w:sz w:val="24"/>
          <w:szCs w:val="24"/>
          <w:highlight w:val="none"/>
        </w:rPr>
        <w:t xml:space="preserve">27.1无效投标条款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及本招标文件规定的属无效投标的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739"/>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66" w:name="_Toc120614219"/>
      <w:r>
        <w:rPr>
          <w:rFonts w:hint="eastAsia" w:ascii="宋体" w:hAnsi="宋体" w:eastAsia="宋体" w:cs="宋体"/>
          <w:b/>
          <w:bCs/>
          <w:color w:val="auto"/>
          <w:sz w:val="24"/>
          <w:szCs w:val="24"/>
          <w:highlight w:val="none"/>
        </w:rPr>
        <w:t xml:space="preserve">六、</w:t>
      </w:r>
      <w:bookmarkEnd w:id="163"/>
      <w:r/>
      <w:bookmarkEnd w:id="164"/>
      <w:r/>
      <w:bookmarkEnd w:id="165"/>
      <w:r>
        <w:rPr>
          <w:rFonts w:hint="eastAsia" w:ascii="宋体" w:hAnsi="宋体" w:eastAsia="宋体" w:cs="宋体"/>
          <w:b/>
          <w:bCs/>
          <w:color w:val="auto"/>
          <w:sz w:val="24"/>
          <w:szCs w:val="24"/>
          <w:highlight w:val="none"/>
        </w:rPr>
        <w:t xml:space="preserve">定标</w:t>
      </w:r>
      <w:bookmarkEnd w:id="166"/>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67" w:name="_Toc513029238"/>
      <w:r/>
      <w:bookmarkStart w:id="168" w:name="_Toc20823310"/>
      <w:r/>
      <w:bookmarkStart w:id="169" w:name="_Toc16938554"/>
      <w:r>
        <w:rPr>
          <w:rFonts w:hint="eastAsia" w:ascii="宋体" w:hAnsi="宋体" w:eastAsia="宋体" w:cs="宋体"/>
          <w:b w:val="0"/>
          <w:color w:val="auto"/>
          <w:sz w:val="24"/>
          <w:szCs w:val="24"/>
          <w:highlight w:val="none"/>
          <w:lang w:eastAsia="zh-CN"/>
        </w:rPr>
        <w:t xml:space="preserve">28.</w:t>
      </w:r>
      <w:bookmarkEnd w:id="167"/>
      <w:r>
        <w:rPr>
          <w:rFonts w:hint="eastAsia" w:ascii="宋体" w:hAnsi="宋体" w:eastAsia="宋体" w:cs="宋体"/>
          <w:b w:val="0"/>
          <w:color w:val="auto"/>
          <w:sz w:val="24"/>
          <w:szCs w:val="24"/>
          <w:highlight w:val="none"/>
        </w:rPr>
        <w:t xml:space="preserve">确定</w:t>
      </w:r>
      <w:bookmarkEnd w:id="168"/>
      <w:r/>
      <w:bookmarkEnd w:id="169"/>
      <w:r>
        <w:rPr>
          <w:rFonts w:hint="eastAsia" w:ascii="宋体" w:hAnsi="宋体" w:eastAsia="宋体" w:cs="宋体"/>
          <w:b w:val="0"/>
          <w:color w:val="auto"/>
          <w:sz w:val="24"/>
          <w:szCs w:val="24"/>
          <w:highlight w:val="none"/>
        </w:rPr>
        <w:t xml:space="preserve">中标单位</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0"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29.</w:t>
      </w:r>
      <w:r>
        <w:rPr>
          <w:rFonts w:hint="eastAsia" w:ascii="宋体" w:hAnsi="宋体" w:eastAsia="宋体" w:cs="宋体"/>
          <w:b w:val="0"/>
          <w:color w:val="auto"/>
          <w:sz w:val="24"/>
          <w:szCs w:val="24"/>
          <w:highlight w:val="none"/>
        </w:rPr>
        <w:t xml:space="preserve">质疑处理</w:t>
      </w:r>
      <w:bookmarkEnd w:id="17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宿迁市宿豫区农业技术综合服务中心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江苏宝恒项目管理咨询有限公司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0527-8</w:t>
      </w:r>
      <w:r>
        <w:rPr>
          <w:rFonts w:hint="eastAsia" w:ascii="宋体" w:hAnsi="宋体" w:eastAsia="宋体" w:cs="宋体"/>
          <w:color w:val="auto"/>
          <w:sz w:val="24"/>
          <w:szCs w:val="24"/>
          <w:highlight w:val="none"/>
          <w:lang w:val="en-US" w:eastAsia="zh-CN"/>
        </w:rPr>
        <w:t xml:space="preserve">4459587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18762196989</w:t>
      </w: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宿迁市宿豫区珠江路1006号农林大厦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宿豫区金融财富广场C栋15楼1501 </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30.</w:t>
      </w:r>
      <w:r>
        <w:rPr>
          <w:rFonts w:hint="eastAsia" w:ascii="宋体" w:hAnsi="宋体" w:eastAsia="宋体" w:cs="宋体"/>
          <w:b w:val="0"/>
          <w:color w:val="auto"/>
          <w:sz w:val="24"/>
          <w:szCs w:val="24"/>
          <w:highlight w:val="none"/>
        </w:rPr>
        <w:t xml:space="preserve">中标通知书</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1" w:name="_Toc513029236"/>
      <w:r/>
      <w:bookmarkStart w:id="172" w:name="_Toc16938552"/>
      <w:r/>
      <w:bookmarkStart w:id="173" w:name="_Toc20823308"/>
      <w:r/>
      <w:bookmarkStart w:id="174" w:name="_Toc120614220"/>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39"/>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71"/>
      <w:r/>
      <w:bookmarkEnd w:id="172"/>
      <w:r/>
      <w:bookmarkEnd w:id="173"/>
      <w:r/>
      <w:bookmarkEnd w:id="174"/>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75" w:name="_Toc20823309"/>
      <w:r/>
      <w:bookmarkStart w:id="176" w:name="_Toc513029237"/>
      <w:r/>
      <w:bookmarkStart w:id="177" w:name="_Toc16938553"/>
      <w:r>
        <w:rPr>
          <w:rFonts w:hint="eastAsia" w:ascii="宋体" w:hAnsi="宋体" w:eastAsia="宋体" w:cs="宋体"/>
          <w:b w:val="0"/>
          <w:color w:val="auto"/>
          <w:sz w:val="24"/>
          <w:szCs w:val="24"/>
          <w:highlight w:val="none"/>
          <w:lang w:eastAsia="zh-CN"/>
        </w:rPr>
        <w:t xml:space="preserve">31.</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（1）不收取履约保证金。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履约保证金退还时间：采购人收到成交供应商退付申请后5个工作日内退还；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eastAsia="zh-CN"/>
        </w:rPr>
        <w:t xml:space="preserve">32.</w:t>
      </w:r>
      <w:r>
        <w:rPr>
          <w:rFonts w:hint="eastAsia" w:ascii="宋体" w:hAnsi="宋体" w:eastAsia="宋体" w:cs="宋体"/>
          <w:bCs/>
          <w:color w:val="auto"/>
          <w:sz w:val="24"/>
          <w:szCs w:val="24"/>
          <w:highlight w:val="none"/>
        </w:rPr>
        <w:t xml:space="preserve">货物（包含与货物相关的服务）的追加</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75"/>
      <w:r/>
      <w:bookmarkEnd w:id="176"/>
      <w:r/>
      <w:bookmarkEnd w:id="177"/>
      <w:r/>
      <w:r/>
    </w:p>
    <w:p>
      <w:pPr>
        <w:pStyle w:val="740"/>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33.</w:t>
      </w:r>
      <w:r>
        <w:rPr>
          <w:rFonts w:hint="eastAsia" w:ascii="宋体" w:hAnsi="宋体" w:eastAsia="宋体" w:cs="宋体"/>
          <w:b w:val="0"/>
          <w:color w:val="auto"/>
          <w:sz w:val="24"/>
          <w:szCs w:val="24"/>
          <w:highlight w:val="none"/>
        </w:rPr>
        <w:t xml:space="preserve">政府采购履约资金扶持政策</w:t>
      </w:r>
      <w:r/>
    </w:p>
    <w:p>
      <w:pPr>
        <w:pStyle w:val="748"/>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40"/>
        <w:ind w:firstLine="482"/>
        <w:keepLines w:val="0"/>
        <w:keepNext w:val="0"/>
        <w:pageBreakBefore w:val="0"/>
        <w:spacing w:before="0" w:after="0"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验收及付款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34.4验收合格的项目，招标人将根据采购合同的约定及时向供应商支付采购资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78"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78"/>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预付款：合同金额的30%，合同签订后按规定支付； </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进度款：验收合格后，支付至合同总价款的100%（无息）；</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36.</w:t>
      </w:r>
      <w:r>
        <w:rPr>
          <w:rFonts w:hint="eastAsia" w:ascii="宋体" w:hAnsi="宋体" w:eastAsia="宋体" w:cs="宋体"/>
          <w:b/>
          <w:bCs w:val="0"/>
          <w:color w:val="auto"/>
          <w:sz w:val="24"/>
          <w:szCs w:val="24"/>
          <w:highlight w:val="none"/>
        </w:rPr>
        <w:t xml:space="preserve">补充救济条款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737"/>
        <w:jc w:val="center"/>
        <w:shd w:val="clear" w:color="auto"/>
        <w:rPr>
          <w:rFonts w:hint="eastAsia" w:ascii="宋体" w:hAnsi="宋体" w:eastAsia="宋体" w:cs="宋体"/>
          <w:color w:val="auto"/>
          <w:sz w:val="30"/>
          <w:szCs w:val="30"/>
          <w:highlight w:val="none"/>
        </w:rPr>
      </w:pPr>
      <w:r/>
      <w:bookmarkStart w:id="179" w:name="_Toc8406"/>
      <w:r>
        <w:rPr>
          <w:rFonts w:hint="eastAsia" w:ascii="宋体" w:hAnsi="宋体" w:eastAsia="宋体" w:cs="宋体"/>
          <w:b/>
          <w:bCs w:val="0"/>
          <w:color w:val="auto"/>
          <w:sz w:val="44"/>
          <w:highlight w:val="none"/>
        </w:rPr>
        <w:t xml:space="preserve">第三章  合同文本</w:t>
      </w:r>
      <w:bookmarkEnd w:id="179"/>
      <w:r/>
      <w:bookmarkStart w:id="180" w:name="_Hlt16619369"/>
      <w:r/>
      <w:bookmarkEnd w:id="180"/>
      <w:r/>
      <w:r/>
    </w:p>
    <w:p>
      <w:pPr>
        <w:ind w:firstLine="480"/>
        <w:jc w:val="both"/>
        <w:spacing w:line="500" w:lineRule="exact"/>
        <w:widowControl w:val="off"/>
        <w:rPr>
          <w:rFonts w:ascii="Times New Roman" w:hAnsi="Times New Roman" w:eastAsia="宋体" w:cs="Times New Roman"/>
          <w:bCs/>
          <w:caps w:val="0"/>
          <w:color w:val="auto"/>
          <w:sz w:val="24"/>
          <w:szCs w:val="21"/>
          <w:highlight w:val="none"/>
        </w:rPr>
      </w:pPr>
      <w:r/>
      <w:bookmarkStart w:id="181" w:name="_Toc20823315"/>
      <w:r/>
      <w:bookmarkStart w:id="182" w:name="_Toc513029243"/>
      <w:r/>
      <w:bookmarkStart w:id="183" w:name="_Toc16938559"/>
      <w:r/>
      <w:bookmarkStart w:id="184" w:name="_Toc30589"/>
      <w:r>
        <w:rPr>
          <w:rFonts w:hint="eastAsia" w:ascii="Times New Roman" w:hAnsi="Times New Roman" w:eastAsia="宋体" w:cs="Times New Roman"/>
          <w:bCs/>
          <w:caps w:val="0"/>
          <w:color w:val="auto"/>
          <w:sz w:val="24"/>
          <w:szCs w:val="21"/>
          <w:highlight w:val="none"/>
        </w:rPr>
        <w:t xml:space="preserve">以下为中标后签定本项目合同的通用条款，投标人不得提出实质性的修改。</w:t>
      </w:r>
      <w:r/>
    </w:p>
    <w:p>
      <w:pPr>
        <w:ind w:firstLine="480"/>
        <w:jc w:val="both"/>
        <w:spacing w:line="500" w:lineRule="exact"/>
        <w:widowControl w:val="off"/>
        <w:rPr>
          <w:rFonts w:ascii="Times New Roman" w:hAnsi="Times New Roman" w:eastAsia="宋体" w:cs="Times New Roman"/>
          <w:bCs/>
          <w:caps w:val="0"/>
          <w:color w:val="auto"/>
          <w:sz w:val="24"/>
          <w:szCs w:val="21"/>
          <w:highlight w:val="none"/>
        </w:rPr>
      </w:pPr>
      <w:r>
        <w:rPr>
          <w:rFonts w:hint="eastAsia" w:ascii="Times New Roman" w:hAnsi="Times New Roman" w:eastAsia="宋体" w:cs="Times New Roman"/>
          <w:bCs/>
          <w:caps w:val="0"/>
          <w:color w:val="auto"/>
          <w:sz w:val="24"/>
          <w:szCs w:val="21"/>
          <w:highlight w:val="none"/>
        </w:rPr>
        <w:t xml:space="preserve">关于专用条款将由采购人与投标人结合本项目具体情况协商后签订。</w:t>
      </w:r>
      <w:bookmarkEnd w:id="181"/>
      <w:r/>
      <w:bookmarkEnd w:id="182"/>
      <w:r/>
      <w:bookmarkEnd w:id="183"/>
      <w:r/>
      <w:r/>
    </w:p>
    <w:p>
      <w:pPr>
        <w:jc w:val="center"/>
        <w:spacing w:before="120" w:after="120"/>
        <w:widowControl w:val="off"/>
        <w:rPr>
          <w:rFonts w:ascii="Times New Roman" w:hAnsi="Times New Roman" w:eastAsia="宋体" w:cs="Times New Roman"/>
          <w:b/>
          <w:bCs/>
          <w:caps w:val="0"/>
          <w:color w:val="auto"/>
          <w:sz w:val="30"/>
          <w:szCs w:val="20"/>
          <w:highlight w:val="none"/>
        </w:rPr>
        <w:outlineLvl w:val="0"/>
      </w:pPr>
      <w:r/>
      <w:bookmarkStart w:id="185" w:name="_Toc155086567"/>
      <w:r>
        <w:rPr>
          <w:rFonts w:hint="eastAsia" w:ascii="Times New Roman" w:hAnsi="Times New Roman" w:eastAsia="宋体" w:cs="Times New Roman"/>
          <w:b/>
          <w:caps w:val="0"/>
          <w:color w:val="auto"/>
          <w:sz w:val="30"/>
          <w:szCs w:val="21"/>
          <w:highlight w:val="none"/>
        </w:rPr>
        <w:t xml:space="preserve">政府采购合同（货物）（合同编号）</w:t>
      </w:r>
      <w:bookmarkEnd w:id="185"/>
      <w:r/>
      <w:r/>
    </w:p>
    <w:p>
      <w:pPr>
        <w:ind w:left="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项目名称：</w:t>
      </w:r>
      <w:r>
        <w:rPr>
          <w:rFonts w:hint="eastAsia" w:ascii="Times New Roman" w:hAnsi="Times New Roman" w:eastAsia="宋体" w:cs="Courier New"/>
          <w:caps w:val="0"/>
          <w:color w:val="auto"/>
          <w:sz w:val="24"/>
          <w:szCs w:val="24"/>
          <w:highlight w:val="none"/>
          <w:lang w:eastAsia="zh-CN"/>
        </w:rPr>
        <w:t xml:space="preserve">2024-2025年宿豫区整建制推进小麦单产提升行动项目</w:t>
      </w:r>
      <w:r>
        <w:rPr>
          <w:rFonts w:ascii="Times New Roman" w:hAnsi="Times New Roman" w:eastAsia="宋体" w:cs="Courier New"/>
          <w:caps w:val="0"/>
          <w:color w:val="auto"/>
          <w:sz w:val="24"/>
          <w:szCs w:val="24"/>
          <w:highlight w:val="none"/>
        </w:rPr>
        <w:t xml:space="preserve">                   </w:t>
      </w:r>
      <w:r/>
    </w:p>
    <w:p>
      <w:pPr>
        <w:ind w:left="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项目编号：</w:t>
      </w:r>
      <w:r>
        <w:rPr>
          <w:rFonts w:hint="eastAsia" w:ascii="Times New Roman" w:hAnsi="Times New Roman" w:eastAsia="宋体" w:cs="Courier New"/>
          <w:caps w:val="0"/>
          <w:color w:val="auto"/>
          <w:sz w:val="24"/>
          <w:szCs w:val="24"/>
          <w:highlight w:val="none"/>
          <w:lang w:val="en-US" w:eastAsia="zh-CN"/>
        </w:rPr>
        <w:t xml:space="preserve">JSZC-321311-BHLW-G2026-0006</w:t>
      </w:r>
      <w:r>
        <w:rPr>
          <w:rFonts w:ascii="Times New Roman" w:hAnsi="Times New Roman" w:eastAsia="宋体" w:cs="Courier New"/>
          <w:caps w:val="0"/>
          <w:color w:val="auto"/>
          <w:sz w:val="24"/>
          <w:szCs w:val="24"/>
          <w:highlight w:val="none"/>
        </w:rPr>
        <w:t xml:space="preserve">             </w:t>
      </w:r>
      <w:r/>
    </w:p>
    <w:p>
      <w:pPr>
        <w:ind w:left="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甲方：（买方）</w:t>
      </w:r>
      <w:r>
        <w:rPr>
          <w:rFonts w:hint="eastAsia" w:ascii="宋体" w:hAnsi="宋体" w:eastAsia="宋体" w:cs="宋体"/>
          <w:color w:val="auto"/>
          <w:sz w:val="24"/>
          <w:szCs w:val="24"/>
          <w:highlight w:val="none"/>
          <w:u w:val="single"/>
          <w:lang w:eastAsia="zh-CN"/>
        </w:rPr>
        <w:t xml:space="preserve">宿迁市宿豫区农业技术综合服务中心</w:t>
      </w:r>
      <w:r/>
    </w:p>
    <w:p>
      <w:pPr>
        <w:ind w:left="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乙方：（卖方）</w:t>
      </w:r>
      <w:r>
        <w:rPr>
          <w:rFonts w:ascii="Times New Roman" w:hAnsi="Times New Roman" w:eastAsia="宋体" w:cs="Courier New"/>
          <w:caps w:val="0"/>
          <w:color w:val="auto"/>
          <w:sz w:val="24"/>
          <w:szCs w:val="24"/>
          <w:highlight w:val="none"/>
          <w:u w:val="single"/>
        </w:rPr>
        <w:t xml:space="preserve">__</w:t>
      </w:r>
      <w:r>
        <w:rPr>
          <w:rFonts w:hint="eastAsia" w:ascii="Times New Roman" w:hAnsi="Times New Roman" w:eastAsia="宋体" w:cs="Courier New"/>
          <w:caps w:val="0"/>
          <w:color w:val="auto"/>
          <w:sz w:val="24"/>
          <w:szCs w:val="24"/>
          <w:highlight w:val="none"/>
          <w:u w:val="single"/>
          <w:lang w:val="en-US" w:eastAsia="zh-CN"/>
        </w:rPr>
        <w:t xml:space="preserve">                           </w:t>
      </w:r>
      <w:r>
        <w:rPr>
          <w:rFonts w:ascii="Times New Roman" w:hAnsi="Times New Roman" w:eastAsia="宋体" w:cs="Courier New"/>
          <w:caps w:val="0"/>
          <w:color w:val="auto"/>
          <w:sz w:val="24"/>
          <w:szCs w:val="24"/>
          <w:highlight w:val="none"/>
          <w:u w:val="single"/>
        </w:rPr>
        <w:t xml:space="preserve">___</w:t>
      </w:r>
      <w:r/>
    </w:p>
    <w:p>
      <w:pPr>
        <w:ind w:left="0"/>
        <w:jc w:val="both"/>
        <w:keepLines w:val="0"/>
        <w:keepNext w:val="0"/>
        <w:pageBreakBefore w:val="0"/>
        <w:spacing w:line="560" w:lineRule="exact"/>
        <w:widowControl w:val="off"/>
        <w:rPr>
          <w:rFonts w:ascii="Times New Roman" w:hAnsi="Times New Roman" w:eastAsia="宋体" w:cs="Courier New"/>
          <w:b/>
          <w:caps w:val="0"/>
          <w:color w:val="auto"/>
          <w:sz w:val="24"/>
          <w:szCs w:val="24"/>
          <w:highlight w:val="none"/>
        </w:rPr>
      </w:pPr>
      <w:r>
        <w:rPr>
          <w:rFonts w:ascii="Times New Roman" w:hAnsi="Times New Roman" w:eastAsia="宋体" w:cs="Courier New"/>
          <w:b/>
          <w:caps w:val="0"/>
          <w:color w:val="auto"/>
          <w:sz w:val="24"/>
          <w:szCs w:val="24"/>
          <w:highlight w:val="none"/>
        </w:rPr>
        <w:t xml:space="preserve">   </w:t>
      </w:r>
      <w:r>
        <w:rPr>
          <w:rFonts w:ascii="Times New Roman" w:hAnsi="Times New Roman" w:eastAsia="宋体" w:cs="Courier New"/>
          <w:caps w:val="0"/>
          <w:color w:val="auto"/>
          <w:sz w:val="24"/>
          <w:szCs w:val="24"/>
          <w:highlight w:val="none"/>
        </w:rPr>
        <w:t xml:space="preserve">甲、乙双方根据</w:t>
      </w:r>
      <w:r>
        <w:rPr>
          <w:rFonts w:hint="eastAsia" w:ascii="Times New Roman" w:hAnsi="Times New Roman" w:eastAsia="宋体" w:cs="Courier New"/>
          <w:caps w:val="0"/>
          <w:color w:val="auto"/>
          <w:sz w:val="24"/>
          <w:szCs w:val="24"/>
          <w:highlight w:val="none"/>
          <w:u w:val="single"/>
          <w:lang w:eastAsia="zh-CN"/>
        </w:rPr>
        <w:t xml:space="preserve">2024-2025年宿豫区整建制推进小麦单产提升行动项目</w:t>
      </w:r>
      <w:r>
        <w:rPr>
          <w:rFonts w:hint="eastAsia" w:ascii="Times New Roman" w:hAnsi="Times New Roman" w:eastAsia="宋体" w:cs="Courier New"/>
          <w:caps w:val="0"/>
          <w:color w:val="auto"/>
          <w:sz w:val="24"/>
          <w:szCs w:val="24"/>
          <w:highlight w:val="none"/>
        </w:rPr>
        <w:t xml:space="preserve">（项目编号：</w:t>
      </w:r>
      <w:r>
        <w:rPr>
          <w:rFonts w:hint="eastAsia" w:ascii="Times New Roman" w:hAnsi="Times New Roman" w:eastAsia="宋体" w:cs="Courier New"/>
          <w:caps w:val="0"/>
          <w:color w:val="auto"/>
          <w:sz w:val="24"/>
          <w:szCs w:val="24"/>
          <w:highlight w:val="none"/>
          <w:lang w:eastAsia="zh-CN"/>
        </w:rPr>
        <w:t xml:space="preserve">JSZC-321311-BHLW-G2026-0006</w:t>
      </w:r>
      <w:r>
        <w:rPr>
          <w:rFonts w:hint="eastAsia" w:ascii="Times New Roman" w:hAnsi="Times New Roman" w:eastAsia="宋体" w:cs="Courier New"/>
          <w:caps w:val="0"/>
          <w:color w:val="auto"/>
          <w:sz w:val="24"/>
          <w:szCs w:val="24"/>
          <w:highlight w:val="none"/>
        </w:rPr>
        <w:t xml:space="preserve">）</w:t>
      </w:r>
      <w:r>
        <w:rPr>
          <w:rFonts w:ascii="Times New Roman" w:hAnsi="Times New Roman" w:eastAsia="宋体" w:cs="Courier New"/>
          <w:caps w:val="0"/>
          <w:color w:val="auto"/>
          <w:sz w:val="24"/>
          <w:szCs w:val="24"/>
          <w:highlight w:val="none"/>
        </w:rPr>
        <w:t xml:space="preserve">公开招标的结果，签署本合同。</w:t>
      </w:r>
      <w:r/>
    </w:p>
    <w:p>
      <w:pPr>
        <w:ind w:left="0"/>
        <w:jc w:val="both"/>
        <w:keepLines w:val="0"/>
        <w:keepNext w:val="0"/>
        <w:pageBreakBefore w:val="0"/>
        <w:spacing w:line="560" w:lineRule="exact"/>
        <w:widowControl w:val="off"/>
        <w:rPr>
          <w:rFonts w:ascii="Times New Roman" w:hAnsi="Times New Roman" w:eastAsia="宋体" w:cs="Courier New"/>
          <w:b/>
          <w:caps w:val="0"/>
          <w:color w:val="auto"/>
          <w:sz w:val="24"/>
          <w:szCs w:val="24"/>
          <w:highlight w:val="none"/>
        </w:rPr>
      </w:pPr>
      <w:r>
        <w:rPr>
          <w:rFonts w:ascii="Times New Roman" w:hAnsi="Times New Roman" w:eastAsia="宋体" w:cs="Courier New"/>
          <w:b/>
          <w:caps w:val="0"/>
          <w:color w:val="auto"/>
          <w:sz w:val="24"/>
          <w:szCs w:val="24"/>
          <w:highlight w:val="none"/>
        </w:rPr>
        <w:t xml:space="preserve">一、</w:t>
      </w:r>
      <w:r>
        <w:rPr>
          <w:rFonts w:hint="eastAsia" w:ascii="Times New Roman" w:hAnsi="Times New Roman" w:eastAsia="宋体" w:cs="Courier New"/>
          <w:b/>
          <w:caps w:val="0"/>
          <w:color w:val="auto"/>
          <w:sz w:val="24"/>
          <w:szCs w:val="24"/>
          <w:highlight w:val="none"/>
        </w:rPr>
        <w:t xml:space="preserve">合同</w:t>
      </w:r>
      <w:r>
        <w:rPr>
          <w:rFonts w:ascii="Times New Roman" w:hAnsi="Times New Roman" w:eastAsia="宋体" w:cs="Courier New"/>
          <w:b/>
          <w:caps w:val="0"/>
          <w:color w:val="auto"/>
          <w:sz w:val="24"/>
          <w:szCs w:val="24"/>
          <w:highlight w:val="none"/>
        </w:rPr>
        <w:t xml:space="preserve">内容</w:t>
      </w:r>
      <w:r/>
    </w:p>
    <w:p>
      <w:pPr>
        <w:ind w:left="0"/>
        <w:jc w:val="both"/>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u w:val="single"/>
          <w:lang w:eastAsia="zh-CN"/>
        </w:rPr>
      </w:pPr>
      <w:r>
        <w:rPr>
          <w:rFonts w:ascii="Times New Roman" w:hAnsi="Times New Roman" w:eastAsia="宋体" w:cs="Courier New"/>
          <w:caps w:val="0"/>
          <w:color w:val="auto"/>
          <w:sz w:val="24"/>
          <w:szCs w:val="24"/>
          <w:highlight w:val="none"/>
        </w:rPr>
        <w:t xml:space="preserve">1.1 </w:t>
      </w:r>
      <w:r>
        <w:rPr>
          <w:rFonts w:hint="eastAsia" w:ascii="Times New Roman" w:hAnsi="Times New Roman" w:eastAsia="宋体" w:cs="Courier New"/>
          <w:caps w:val="0"/>
          <w:color w:val="auto"/>
          <w:sz w:val="24"/>
          <w:szCs w:val="24"/>
          <w:highlight w:val="none"/>
        </w:rPr>
        <w:t xml:space="preserve">标的</w:t>
      </w:r>
      <w:r>
        <w:rPr>
          <w:rFonts w:ascii="Times New Roman" w:hAnsi="Times New Roman" w:eastAsia="宋体" w:cs="Courier New"/>
          <w:caps w:val="0"/>
          <w:color w:val="auto"/>
          <w:sz w:val="24"/>
          <w:szCs w:val="24"/>
          <w:highlight w:val="none"/>
        </w:rPr>
        <w:t xml:space="preserve">名称：</w:t>
      </w:r>
      <w:r>
        <w:rPr>
          <w:rFonts w:hint="eastAsia" w:ascii="Times New Roman" w:hAnsi="Times New Roman" w:eastAsia="宋体" w:cs="Courier New"/>
          <w:caps w:val="0"/>
          <w:color w:val="auto"/>
          <w:sz w:val="24"/>
          <w:szCs w:val="24"/>
          <w:highlight w:val="none"/>
          <w:u w:val="single"/>
          <w:lang w:eastAsia="zh-CN"/>
        </w:rPr>
        <w:t xml:space="preserve">2024-2025年宿豫区整建制推进小麦单产提升行动项目</w:t>
      </w:r>
      <w:r/>
    </w:p>
    <w:p>
      <w:pPr>
        <w:ind w:left="0"/>
        <w:jc w:val="both"/>
        <w:keepLines w:val="0"/>
        <w:keepNext w:val="0"/>
        <w:pageBreakBefore w:val="0"/>
        <w:spacing w:line="560" w:lineRule="exact"/>
        <w:widowControl w:val="off"/>
        <w:rPr>
          <w:rFonts w:hint="eastAsia" w:ascii="Times New Roman" w:hAnsi="Times New Roman" w:eastAsia="宋体" w:cs="Courier New"/>
          <w:caps w:val="0"/>
          <w:color w:val="auto"/>
          <w:sz w:val="24"/>
          <w:szCs w:val="24"/>
          <w:highlight w:val="none"/>
          <w:lang w:val="en-US" w:eastAsia="zh-CN"/>
        </w:rPr>
      </w:pPr>
      <w:r>
        <w:rPr>
          <w:rFonts w:ascii="Times New Roman" w:hAnsi="Times New Roman" w:eastAsia="宋体" w:cs="Courier New"/>
          <w:caps w:val="0"/>
          <w:color w:val="auto"/>
          <w:sz w:val="24"/>
          <w:szCs w:val="24"/>
          <w:highlight w:val="none"/>
        </w:rPr>
        <w:t xml:space="preserve">1.2</w:t>
      </w:r>
      <w:r>
        <w:rPr>
          <w:rFonts w:hint="eastAsia" w:ascii="Times New Roman" w:hAnsi="Times New Roman" w:eastAsia="宋体" w:cs="Courier New"/>
          <w:caps w:val="0"/>
          <w:color w:val="auto"/>
          <w:sz w:val="24"/>
          <w:szCs w:val="24"/>
          <w:highlight w:val="none"/>
        </w:rPr>
        <w:t xml:space="preserve"> 标的质量：</w:t>
      </w:r>
      <w:r>
        <w:rPr>
          <w:rFonts w:hint="eastAsia" w:ascii="Times New Roman" w:hAnsi="Times New Roman" w:eastAsia="宋体" w:cs="Courier New"/>
          <w:caps w:val="0"/>
          <w:color w:val="auto"/>
          <w:sz w:val="24"/>
          <w:szCs w:val="24"/>
          <w:highlight w:val="none"/>
          <w:lang w:val="en-US" w:eastAsia="zh-CN"/>
        </w:rPr>
        <w:t xml:space="preserve">合格，</w:t>
      </w:r>
      <w:r>
        <w:rPr>
          <w:rFonts w:ascii="Times New Roman" w:hAnsi="Times New Roman" w:eastAsia="宋体" w:cs="Times New Roman"/>
          <w:color w:val="auto"/>
          <w:sz w:val="24"/>
          <w:szCs w:val="24"/>
          <w:highlight w:val="none"/>
        </w:rPr>
        <w:t xml:space="preserve">符合国家、行业质量要求。</w:t>
      </w:r>
      <w:r/>
    </w:p>
    <w:p>
      <w:pPr>
        <w:ind w:left="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lang w:val="en-US" w:eastAsia="zh-CN"/>
        </w:rPr>
      </w:pPr>
      <w:r>
        <w:rPr>
          <w:rFonts w:hint="eastAsia" w:ascii="Times New Roman" w:hAnsi="Times New Roman" w:eastAsia="宋体" w:cs="Courier New"/>
          <w:caps w:val="0"/>
          <w:color w:val="auto"/>
          <w:sz w:val="24"/>
          <w:szCs w:val="24"/>
          <w:highlight w:val="none"/>
        </w:rPr>
        <w:t xml:space="preserve">1.3 标的数量（规模）：</w:t>
      </w:r>
      <w:r>
        <w:rPr>
          <w:rFonts w:hint="eastAsia" w:ascii="Times New Roman" w:hAnsi="Times New Roman" w:eastAsia="宋体" w:cs="Courier New"/>
          <w:caps w:val="0"/>
          <w:color w:val="auto"/>
          <w:sz w:val="24"/>
          <w:szCs w:val="24"/>
          <w:highlight w:val="none"/>
          <w:lang w:val="en-US" w:eastAsia="zh-CN"/>
        </w:rPr>
        <w:t xml:space="preserve">1项</w:t>
      </w:r>
      <w:r/>
    </w:p>
    <w:p>
      <w:pPr>
        <w:ind w:left="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rPr>
        <w:t xml:space="preserve">1.4 履行时间（期限）：</w:t>
      </w:r>
      <w:r>
        <w:rPr>
          <w:rFonts w:hint="eastAsia" w:ascii="Times New Roman" w:hAnsi="Times New Roman" w:eastAsia="宋体" w:cs="Courier New"/>
          <w:caps w:val="0"/>
          <w:color w:val="auto"/>
          <w:sz w:val="24"/>
          <w:szCs w:val="24"/>
          <w:highlight w:val="none"/>
          <w:lang w:eastAsia="zh-CN"/>
        </w:rPr>
        <w:t xml:space="preserve">采购合同签订后</w:t>
      </w:r>
      <w:r>
        <w:rPr>
          <w:rFonts w:hint="eastAsia" w:ascii="Times New Roman" w:hAnsi="Times New Roman" w:eastAsia="宋体" w:cs="Courier New"/>
          <w:caps w:val="0"/>
          <w:color w:val="auto"/>
          <w:sz w:val="24"/>
          <w:szCs w:val="24"/>
          <w:highlight w:val="none"/>
          <w:lang w:val="en-US" w:eastAsia="zh-CN"/>
        </w:rPr>
        <w:t xml:space="preserve">3</w:t>
      </w:r>
      <w:r>
        <w:rPr>
          <w:rFonts w:hint="eastAsia" w:ascii="Times New Roman" w:hAnsi="Times New Roman" w:eastAsia="宋体" w:cs="Courier New"/>
          <w:caps w:val="0"/>
          <w:color w:val="auto"/>
          <w:sz w:val="24"/>
          <w:szCs w:val="24"/>
          <w:highlight w:val="none"/>
          <w:lang w:eastAsia="zh-CN"/>
        </w:rPr>
        <w:t xml:space="preserve">日内供货完毕并交付使用</w:t>
      </w:r>
      <w:r>
        <w:rPr>
          <w:rFonts w:hint="eastAsia" w:ascii="Times New Roman" w:hAnsi="Times New Roman" w:eastAsia="宋体" w:cs="Courier New"/>
          <w:caps w:val="0"/>
          <w:color w:val="auto"/>
          <w:sz w:val="24"/>
          <w:szCs w:val="24"/>
          <w:highlight w:val="none"/>
        </w:rPr>
        <w:t xml:space="preserve"> </w:t>
      </w:r>
      <w:r/>
    </w:p>
    <w:p>
      <w:pPr>
        <w:ind w:left="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lang w:val="en-US" w:eastAsia="zh-CN"/>
        </w:rPr>
      </w:pPr>
      <w:r>
        <w:rPr>
          <w:rFonts w:hint="eastAsia" w:ascii="Times New Roman" w:hAnsi="Times New Roman" w:eastAsia="宋体" w:cs="Courier New"/>
          <w:caps w:val="0"/>
          <w:color w:val="auto"/>
          <w:sz w:val="24"/>
          <w:szCs w:val="24"/>
          <w:highlight w:val="none"/>
        </w:rPr>
        <w:t xml:space="preserve">1.5 履行地点：</w:t>
      </w:r>
      <w:r>
        <w:rPr>
          <w:rFonts w:hint="eastAsia" w:ascii="Times New Roman" w:hAnsi="Times New Roman" w:eastAsia="宋体" w:cs="Courier New"/>
          <w:caps w:val="0"/>
          <w:color w:val="auto"/>
          <w:sz w:val="24"/>
          <w:szCs w:val="24"/>
          <w:highlight w:val="none"/>
          <w:lang w:val="en-US" w:eastAsia="zh-CN"/>
        </w:rPr>
        <w:t xml:space="preserve">甲方指定地点</w:t>
      </w:r>
      <w:r/>
    </w:p>
    <w:p>
      <w:pPr>
        <w:ind w:left="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rPr>
        <w:t xml:space="preserve">6 包装方式：符合《商品包装政府采购需求标准（试行）》、《快递包装政府采购需求标准（试行）》的规定。</w:t>
      </w:r>
      <w:r/>
    </w:p>
    <w:p>
      <w:pPr>
        <w:jc w:val="both"/>
        <w:spacing w:line="560" w:lineRule="exact"/>
        <w:widowControl w:val="off"/>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1.7 其他要求</w:t>
      </w:r>
      <w:r/>
    </w:p>
    <w:p>
      <w:pPr>
        <w:jc w:val="both"/>
        <w:spacing w:line="560" w:lineRule="exact"/>
        <w:widowControl w:val="off"/>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1.7.1供货要求</w:t>
      </w:r>
      <w:r/>
    </w:p>
    <w:p>
      <w:pPr>
        <w:ind w:firstLine="480"/>
        <w:jc w:val="both"/>
        <w:spacing w:line="360" w:lineRule="auto"/>
        <w:widowControl w:val="off"/>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供方应严格按照标书的有关规定提供合格商品，保证货物为全新、未使用的原装正品，货物上均有合格证，包括品牌的有关标志；一旦发生质量问题，中标人需在</w:t>
      </w:r>
      <w:r>
        <w:rPr>
          <w:rFonts w:hint="eastAsia" w:ascii="Times New Roman" w:hAnsi="Times New Roman" w:eastAsia="宋体" w:cs="Courier New"/>
          <w:color w:val="auto"/>
          <w:sz w:val="24"/>
          <w:szCs w:val="24"/>
          <w:highlight w:val="none"/>
          <w:u w:val="single"/>
          <w:lang w:val="en-US" w:eastAsia="zh-CN"/>
        </w:rPr>
        <w:t xml:space="preserve">    </w:t>
      </w:r>
      <w:r>
        <w:rPr>
          <w:rFonts w:hint="eastAsia" w:ascii="Times New Roman" w:hAnsi="Times New Roman" w:eastAsia="宋体" w:cs="Courier New"/>
          <w:color w:val="auto"/>
          <w:sz w:val="24"/>
          <w:szCs w:val="24"/>
          <w:highlight w:val="none"/>
        </w:rPr>
        <w:t xml:space="preserve">小时内响应，并保证在接到通知</w:t>
      </w:r>
      <w:r>
        <w:rPr>
          <w:rFonts w:hint="eastAsia" w:ascii="Times New Roman" w:hAnsi="Times New Roman" w:eastAsia="宋体" w:cs="Courier New"/>
          <w:color w:val="auto"/>
          <w:sz w:val="24"/>
          <w:szCs w:val="24"/>
          <w:highlight w:val="none"/>
          <w:u w:val="single"/>
          <w:lang w:val="en-US" w:eastAsia="zh-CN"/>
        </w:rPr>
        <w:t xml:space="preserve">   </w:t>
      </w:r>
      <w:r>
        <w:rPr>
          <w:rFonts w:hint="eastAsia" w:ascii="Times New Roman" w:hAnsi="Times New Roman" w:eastAsia="宋体" w:cs="Courier New"/>
          <w:color w:val="auto"/>
          <w:sz w:val="24"/>
          <w:szCs w:val="24"/>
          <w:highlight w:val="none"/>
        </w:rPr>
        <w:t xml:space="preserve">小时内到现场进行更换或退货，费用由中标人负责。如中标人在接到通知工作日的</w:t>
      </w:r>
      <w:r>
        <w:rPr>
          <w:rFonts w:hint="eastAsia" w:ascii="Times New Roman" w:hAnsi="Times New Roman" w:eastAsia="宋体" w:cs="Courier New"/>
          <w:color w:val="auto"/>
          <w:sz w:val="24"/>
          <w:szCs w:val="24"/>
          <w:highlight w:val="none"/>
          <w:u w:val="single"/>
          <w:lang w:val="en-US" w:eastAsia="zh-CN"/>
        </w:rPr>
        <w:t xml:space="preserve">   </w:t>
      </w:r>
      <w:r>
        <w:rPr>
          <w:rFonts w:hint="eastAsia" w:ascii="Times New Roman" w:hAnsi="Times New Roman" w:eastAsia="宋体" w:cs="Courier New"/>
          <w:color w:val="auto"/>
          <w:sz w:val="24"/>
          <w:szCs w:val="24"/>
          <w:highlight w:val="none"/>
        </w:rPr>
        <w:t xml:space="preserve">小时内没有答复或处理问题，则视为中标人承认质量问题并承担由此而发生的一切费用。</w:t>
      </w:r>
      <w:r/>
    </w:p>
    <w:p>
      <w:pPr>
        <w:jc w:val="both"/>
        <w:spacing w:line="360" w:lineRule="auto"/>
        <w:widowControl w:val="off"/>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1.7.2质量保证</w:t>
      </w:r>
      <w:r/>
    </w:p>
    <w:p>
      <w:pPr>
        <w:jc w:val="both"/>
        <w:spacing w:line="360" w:lineRule="auto"/>
        <w:widowControl w:val="off"/>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1.7.2.1货物最终验收后，在质量保证期内，投标人应对由于、工艺或材料的缺陷以及其他由于生产厂家或投标人的原因而发生的任何</w:t>
      </w:r>
      <w:r>
        <w:rPr>
          <w:rFonts w:hint="eastAsia" w:ascii="Times New Roman" w:hAnsi="Times New Roman" w:eastAsia="宋体" w:cs="Courier New"/>
          <w:color w:val="auto"/>
          <w:sz w:val="24"/>
          <w:szCs w:val="24"/>
          <w:highlight w:val="none"/>
          <w:lang w:val="en-US" w:eastAsia="zh-CN"/>
        </w:rPr>
        <w:t xml:space="preserve">质量问题</w:t>
      </w:r>
      <w:r>
        <w:rPr>
          <w:rFonts w:hint="eastAsia" w:ascii="Times New Roman" w:hAnsi="Times New Roman" w:eastAsia="宋体" w:cs="Courier New"/>
          <w:color w:val="auto"/>
          <w:sz w:val="24"/>
          <w:szCs w:val="24"/>
          <w:highlight w:val="none"/>
        </w:rPr>
        <w:t xml:space="preserve">，费用由</w:t>
      </w:r>
      <w:r>
        <w:rPr>
          <w:rFonts w:hint="eastAsia" w:ascii="Times New Roman" w:hAnsi="Times New Roman" w:eastAsia="宋体" w:cs="Courier New"/>
          <w:color w:val="auto"/>
          <w:sz w:val="24"/>
          <w:szCs w:val="24"/>
          <w:highlight w:val="none"/>
          <w:lang w:val="en-US" w:eastAsia="zh-CN"/>
        </w:rPr>
        <w:t xml:space="preserve">中标人</w:t>
      </w:r>
      <w:r>
        <w:rPr>
          <w:rFonts w:hint="eastAsia" w:ascii="Times New Roman" w:hAnsi="Times New Roman" w:eastAsia="宋体" w:cs="Courier New"/>
          <w:color w:val="auto"/>
          <w:sz w:val="24"/>
          <w:szCs w:val="24"/>
          <w:highlight w:val="none"/>
        </w:rPr>
        <w:t xml:space="preserve">负担。</w:t>
      </w:r>
      <w:r/>
    </w:p>
    <w:p>
      <w:pPr>
        <w:jc w:val="both"/>
        <w:spacing w:line="360" w:lineRule="auto"/>
        <w:widowControl w:val="off"/>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1.7.2.</w:t>
      </w:r>
      <w:r>
        <w:rPr>
          <w:rFonts w:hint="eastAsia" w:ascii="Times New Roman" w:hAnsi="Times New Roman" w:eastAsia="宋体" w:cs="Courier New"/>
          <w:color w:val="auto"/>
          <w:sz w:val="24"/>
          <w:szCs w:val="24"/>
          <w:highlight w:val="none"/>
          <w:lang w:val="en-US" w:eastAsia="zh-CN"/>
        </w:rPr>
        <w:t xml:space="preserve">2</w:t>
      </w:r>
      <w:r>
        <w:rPr>
          <w:rFonts w:hint="eastAsia" w:ascii="Times New Roman" w:hAnsi="Times New Roman" w:eastAsia="宋体" w:cs="Courier New"/>
          <w:color w:val="auto"/>
          <w:sz w:val="24"/>
          <w:szCs w:val="24"/>
          <w:highlight w:val="none"/>
        </w:rPr>
        <w:t xml:space="preserve">根据当地法定检验机构的检验结果或者在质量保证期内，如果货物与服务项目的内在质量或规格型号与合同不符，或证明货物是有缺陷的，包括潜在的缺陷或使用不符合要求的材料等，采购人有权向</w:t>
      </w:r>
      <w:r>
        <w:rPr>
          <w:rFonts w:hint="eastAsia" w:ascii="Times New Roman" w:hAnsi="Times New Roman" w:eastAsia="宋体" w:cs="Courier New"/>
          <w:color w:val="auto"/>
          <w:sz w:val="24"/>
          <w:szCs w:val="24"/>
          <w:highlight w:val="none"/>
          <w:lang w:val="en-US" w:eastAsia="zh-CN"/>
        </w:rPr>
        <w:t xml:space="preserve">中标</w:t>
      </w:r>
      <w:r>
        <w:rPr>
          <w:rFonts w:hint="eastAsia" w:ascii="Times New Roman" w:hAnsi="Times New Roman" w:eastAsia="宋体" w:cs="Courier New"/>
          <w:color w:val="auto"/>
          <w:sz w:val="24"/>
          <w:szCs w:val="24"/>
          <w:highlight w:val="none"/>
        </w:rPr>
        <w:t xml:space="preserve">人发出索赔通知。</w:t>
      </w:r>
      <w:r/>
    </w:p>
    <w:p>
      <w:pPr>
        <w:jc w:val="both"/>
        <w:spacing w:line="360" w:lineRule="auto"/>
        <w:widowControl w:val="off"/>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1.7.2.</w:t>
      </w:r>
      <w:r>
        <w:rPr>
          <w:rFonts w:hint="eastAsia" w:ascii="Times New Roman" w:hAnsi="Times New Roman" w:eastAsia="宋体" w:cs="Courier New"/>
          <w:color w:val="auto"/>
          <w:sz w:val="24"/>
          <w:szCs w:val="24"/>
          <w:highlight w:val="none"/>
          <w:lang w:val="en-US" w:eastAsia="zh-CN"/>
        </w:rPr>
        <w:t xml:space="preserve">3中标</w:t>
      </w:r>
      <w:r>
        <w:rPr>
          <w:rFonts w:hint="eastAsia" w:ascii="Times New Roman" w:hAnsi="Times New Roman" w:eastAsia="宋体" w:cs="Courier New"/>
          <w:color w:val="auto"/>
          <w:sz w:val="24"/>
          <w:szCs w:val="24"/>
          <w:highlight w:val="none"/>
        </w:rPr>
        <w:t xml:space="preserve">人在收到通知后，应在合同所附服务承诺约定的时间内维修、更换有缺陷的货物或部件。</w:t>
      </w:r>
      <w:r/>
    </w:p>
    <w:p>
      <w:pPr>
        <w:jc w:val="both"/>
        <w:spacing w:line="360" w:lineRule="auto"/>
        <w:widowControl w:val="off"/>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1.7.2.</w:t>
      </w:r>
      <w:r>
        <w:rPr>
          <w:rFonts w:hint="eastAsia" w:ascii="Times New Roman" w:hAnsi="Times New Roman" w:eastAsia="宋体" w:cs="Courier New"/>
          <w:color w:val="auto"/>
          <w:sz w:val="24"/>
          <w:szCs w:val="24"/>
          <w:highlight w:val="none"/>
          <w:lang w:val="en-US" w:eastAsia="zh-CN"/>
        </w:rPr>
        <w:t xml:space="preserve">4</w:t>
      </w:r>
      <w:r>
        <w:rPr>
          <w:rFonts w:hint="eastAsia" w:ascii="Times New Roman" w:hAnsi="Times New Roman" w:eastAsia="宋体" w:cs="Courier New"/>
          <w:color w:val="auto"/>
          <w:sz w:val="24"/>
          <w:szCs w:val="24"/>
          <w:highlight w:val="none"/>
        </w:rPr>
        <w:t xml:space="preserve">如果</w:t>
      </w:r>
      <w:r>
        <w:rPr>
          <w:rFonts w:hint="eastAsia" w:ascii="Times New Roman" w:hAnsi="Times New Roman" w:eastAsia="宋体" w:cs="Courier New"/>
          <w:color w:val="auto"/>
          <w:sz w:val="24"/>
          <w:szCs w:val="24"/>
          <w:highlight w:val="none"/>
          <w:lang w:val="en-US" w:eastAsia="zh-CN"/>
        </w:rPr>
        <w:t xml:space="preserve">中标</w:t>
      </w:r>
      <w:r>
        <w:rPr>
          <w:rFonts w:hint="eastAsia" w:ascii="Times New Roman" w:hAnsi="Times New Roman" w:eastAsia="宋体" w:cs="Courier New"/>
          <w:color w:val="auto"/>
          <w:sz w:val="24"/>
          <w:szCs w:val="24"/>
          <w:highlight w:val="none"/>
        </w:rPr>
        <w:t xml:space="preserve">人在收到通知后，在合同所附服务承诺约定的时间内没有弥补缺陷，采购人可采取必要的补救措施，但风险和费用将由</w:t>
      </w:r>
      <w:r>
        <w:rPr>
          <w:rFonts w:hint="eastAsia" w:ascii="Times New Roman" w:hAnsi="Times New Roman" w:eastAsia="宋体" w:cs="Courier New"/>
          <w:color w:val="auto"/>
          <w:sz w:val="24"/>
          <w:szCs w:val="24"/>
          <w:highlight w:val="none"/>
          <w:lang w:val="en-US" w:eastAsia="zh-CN"/>
        </w:rPr>
        <w:t xml:space="preserve">中标</w:t>
      </w:r>
      <w:r>
        <w:rPr>
          <w:rFonts w:hint="eastAsia" w:ascii="Times New Roman" w:hAnsi="Times New Roman" w:eastAsia="宋体" w:cs="Courier New"/>
          <w:color w:val="auto"/>
          <w:sz w:val="24"/>
          <w:szCs w:val="24"/>
          <w:highlight w:val="none"/>
        </w:rPr>
        <w:t xml:space="preserve">人承担。</w:t>
      </w:r>
      <w:r/>
    </w:p>
    <w:p>
      <w:pPr>
        <w:jc w:val="both"/>
        <w:spacing w:line="360" w:lineRule="auto"/>
        <w:widowControl w:val="off"/>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1.7.</w:t>
      </w:r>
      <w:r>
        <w:rPr>
          <w:rFonts w:hint="eastAsia" w:ascii="Times New Roman" w:hAnsi="Times New Roman" w:eastAsia="宋体" w:cs="Courier New"/>
          <w:color w:val="auto"/>
          <w:sz w:val="24"/>
          <w:szCs w:val="24"/>
          <w:highlight w:val="none"/>
          <w:lang w:val="en-US" w:eastAsia="zh-CN"/>
        </w:rPr>
        <w:t xml:space="preserve">3</w:t>
      </w:r>
      <w:r>
        <w:rPr>
          <w:rFonts w:hint="eastAsia" w:ascii="Times New Roman" w:hAnsi="Times New Roman" w:eastAsia="宋体" w:cs="Courier New"/>
          <w:color w:val="auto"/>
          <w:sz w:val="24"/>
          <w:szCs w:val="24"/>
          <w:highlight w:val="none"/>
        </w:rPr>
        <w:t xml:space="preserve">商品包装、快递包装政府采购需求标准（试行）</w:t>
      </w:r>
      <w:r/>
    </w:p>
    <w:p>
      <w:pPr>
        <w:ind w:firstLine="480"/>
        <w:jc w:val="both"/>
        <w:spacing w:line="360" w:lineRule="auto"/>
        <w:widowControl w:val="off"/>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的要求，投标人应当提供符合需求标准的产品及相关快递服务的包装。</w:t>
      </w:r>
      <w:r/>
    </w:p>
    <w:p>
      <w:pPr>
        <w:ind w:left="0"/>
        <w:jc w:val="both"/>
        <w:keepLines w:val="0"/>
        <w:keepNext w:val="0"/>
        <w:pageBreakBefore w:val="0"/>
        <w:spacing w:line="360" w:lineRule="auto"/>
        <w:widowControl w:val="off"/>
        <w:rPr>
          <w:rFonts w:ascii="Times New Roman" w:hAnsi="Times New Roman" w:eastAsia="宋体" w:cs="Courier New"/>
          <w:b/>
          <w:caps w:val="0"/>
          <w:color w:val="auto"/>
          <w:sz w:val="24"/>
          <w:szCs w:val="24"/>
          <w:highlight w:val="none"/>
        </w:rPr>
      </w:pPr>
      <w:r>
        <w:rPr>
          <w:rFonts w:ascii="Times New Roman" w:hAnsi="Times New Roman" w:eastAsia="宋体" w:cs="Courier New"/>
          <w:b/>
          <w:caps w:val="0"/>
          <w:color w:val="auto"/>
          <w:sz w:val="24"/>
          <w:szCs w:val="24"/>
          <w:highlight w:val="none"/>
        </w:rPr>
        <w:t xml:space="preserve">二、合同金额</w:t>
      </w:r>
      <w:r/>
    </w:p>
    <w:p>
      <w:pPr>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2.1 本合同金额为（大写）：_______（___元</w:t>
      </w:r>
      <w:r>
        <w:rPr>
          <w:rFonts w:hint="eastAsia" w:ascii="Times New Roman" w:hAnsi="Times New Roman" w:eastAsia="宋体" w:cs="Courier New"/>
          <w:caps w:val="0"/>
          <w:color w:val="auto"/>
          <w:sz w:val="24"/>
          <w:szCs w:val="24"/>
          <w:highlight w:val="none"/>
          <w:lang w:val="en-US" w:eastAsia="zh-CN"/>
        </w:rPr>
        <w:t xml:space="preserve">/瓶</w:t>
      </w:r>
      <w:r>
        <w:rPr>
          <w:rFonts w:ascii="Times New Roman" w:hAnsi="Times New Roman" w:eastAsia="宋体" w:cs="Courier New"/>
          <w:caps w:val="0"/>
          <w:color w:val="auto"/>
          <w:sz w:val="24"/>
          <w:szCs w:val="24"/>
          <w:highlight w:val="none"/>
        </w:rPr>
        <w:t xml:space="preserve">）人民币。</w:t>
      </w:r>
      <w:r/>
    </w:p>
    <w:p>
      <w:pPr>
        <w:ind w:left="0"/>
        <w:jc w:val="both"/>
        <w:keepLines w:val="0"/>
        <w:keepNext w:val="0"/>
        <w:pageBreakBefore w:val="0"/>
        <w:spacing w:line="360" w:lineRule="auto"/>
        <w:widowControl w:val="off"/>
        <w:rPr>
          <w:rFonts w:ascii="Times New Roman" w:hAnsi="Times New Roman" w:eastAsia="宋体" w:cs="Courier New"/>
          <w:b/>
          <w:caps w:val="0"/>
          <w:color w:val="auto"/>
          <w:sz w:val="24"/>
          <w:szCs w:val="24"/>
          <w:highlight w:val="none"/>
        </w:rPr>
      </w:pPr>
      <w:r>
        <w:rPr>
          <w:rFonts w:ascii="Times New Roman" w:hAnsi="Times New Roman" w:eastAsia="宋体" w:cs="Courier New"/>
          <w:b/>
          <w:caps w:val="0"/>
          <w:color w:val="auto"/>
          <w:sz w:val="24"/>
          <w:szCs w:val="24"/>
          <w:highlight w:val="none"/>
        </w:rPr>
        <w:t xml:space="preserve">三、技术资料</w:t>
      </w:r>
      <w:r/>
    </w:p>
    <w:p>
      <w:pPr>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3.1乙方应按招标文件规定的时间向甲方提供使用货物</w:t>
      </w:r>
      <w:r>
        <w:rPr>
          <w:rFonts w:hint="eastAsia" w:ascii="Times New Roman" w:hAnsi="Times New Roman" w:eastAsia="宋体" w:cs="Courier New"/>
          <w:caps w:val="0"/>
          <w:color w:val="auto"/>
          <w:sz w:val="24"/>
          <w:szCs w:val="24"/>
          <w:highlight w:val="none"/>
        </w:rPr>
        <w:t xml:space="preserve">(包含与货物相关的服务)</w:t>
      </w:r>
      <w:r>
        <w:rPr>
          <w:rFonts w:ascii="Times New Roman" w:hAnsi="Times New Roman" w:eastAsia="宋体" w:cs="Courier New"/>
          <w:caps w:val="0"/>
          <w:color w:val="auto"/>
          <w:sz w:val="24"/>
          <w:szCs w:val="24"/>
          <w:highlight w:val="none"/>
        </w:rPr>
        <w:t xml:space="preserve">的有关技术资料。</w:t>
      </w:r>
      <w:r/>
    </w:p>
    <w:p>
      <w:pPr>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0"/>
        <w:jc w:val="both"/>
        <w:keepLines w:val="0"/>
        <w:keepNext w:val="0"/>
        <w:pageBreakBefore w:val="0"/>
        <w:spacing w:line="360" w:lineRule="auto"/>
        <w:widowControl w:val="off"/>
        <w:rPr>
          <w:rFonts w:ascii="Times New Roman" w:hAnsi="Times New Roman" w:eastAsia="宋体" w:cs="Courier New"/>
          <w:b/>
          <w:caps w:val="0"/>
          <w:color w:val="auto"/>
          <w:sz w:val="24"/>
          <w:szCs w:val="24"/>
          <w:highlight w:val="none"/>
        </w:rPr>
      </w:pPr>
      <w:r>
        <w:rPr>
          <w:rFonts w:ascii="Times New Roman" w:hAnsi="Times New Roman" w:eastAsia="宋体" w:cs="Courier New"/>
          <w:b/>
          <w:caps w:val="0"/>
          <w:color w:val="auto"/>
          <w:sz w:val="24"/>
          <w:szCs w:val="24"/>
          <w:highlight w:val="none"/>
        </w:rPr>
        <w:t xml:space="preserve">四、知识产权</w:t>
      </w:r>
      <w:r/>
    </w:p>
    <w:p>
      <w:pPr>
        <w:ind w:left="0"/>
        <w:jc w:val="both"/>
        <w:keepLines w:val="0"/>
        <w:keepNext w:val="0"/>
        <w:pageBreakBefore w:val="0"/>
        <w:spacing w:line="360" w:lineRule="auto"/>
        <w:widowControl w:val="off"/>
        <w:rPr>
          <w:rFonts w:ascii="Times New Roman" w:hAnsi="Times New Roman" w:eastAsia="宋体" w:cs="Times New Roman"/>
          <w:caps w:val="0"/>
          <w:color w:val="auto"/>
          <w:sz w:val="24"/>
          <w:szCs w:val="21"/>
          <w:highlight w:val="none"/>
        </w:rPr>
      </w:pPr>
      <w:r>
        <w:rPr>
          <w:rFonts w:ascii="Times New Roman" w:hAnsi="Times New Roman" w:eastAsia="宋体" w:cs="Times New Roman"/>
          <w:caps w:val="0"/>
          <w:color w:val="auto"/>
          <w:sz w:val="24"/>
          <w:szCs w:val="24"/>
          <w:highlight w:val="none"/>
        </w:rPr>
        <w:t xml:space="preserve">4.1乙</w:t>
      </w:r>
      <w:r>
        <w:rPr>
          <w:rFonts w:hint="eastAsia" w:ascii="Times New Roman" w:hAnsi="Times New Roman" w:eastAsia="宋体" w:cs="Times New Roman"/>
          <w:caps w:val="0"/>
          <w:color w:val="auto"/>
          <w:sz w:val="24"/>
          <w:szCs w:val="21"/>
          <w:highlight w:val="none"/>
        </w:rPr>
        <w:t xml:space="preserve">方应保证甲方在使用、接受本合同货物</w:t>
      </w:r>
      <w:r>
        <w:rPr>
          <w:rFonts w:hint="eastAsia" w:ascii="Times New Roman" w:hAnsi="Times New Roman" w:eastAsia="宋体" w:cs="Times New Roman"/>
          <w:caps w:val="0"/>
          <w:color w:val="auto"/>
          <w:sz w:val="24"/>
          <w:szCs w:val="24"/>
          <w:highlight w:val="none"/>
        </w:rPr>
        <w:t xml:space="preserve">（包含与货物相关的服务）</w:t>
      </w:r>
      <w:r>
        <w:rPr>
          <w:rFonts w:hint="eastAsia" w:ascii="Times New Roman" w:hAnsi="Times New Roman" w:eastAsia="宋体" w:cs="Times New Roman"/>
          <w:caps w:val="0"/>
          <w:color w:val="auto"/>
          <w:sz w:val="24"/>
          <w:szCs w:val="21"/>
          <w:highlight w:val="none"/>
        </w:rPr>
        <w:t xml:space="preserve">或其任何一部分时不受第三方提出侵犯其专利权、版权、商标权和工业设计权等知识产权的起诉。一旦出现侵权，由乙方负全部责任。</w:t>
      </w:r>
      <w:r/>
    </w:p>
    <w:p>
      <w:pPr>
        <w:ind w:left="0"/>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u w:val="single"/>
        </w:rPr>
      </w:pPr>
      <w:r>
        <w:rPr>
          <w:rFonts w:ascii="Times New Roman" w:hAnsi="Times New Roman" w:eastAsia="宋体" w:cs="Courier New"/>
          <w:b/>
          <w:caps w:val="0"/>
          <w:color w:val="auto"/>
          <w:sz w:val="24"/>
          <w:szCs w:val="24"/>
          <w:highlight w:val="none"/>
        </w:rPr>
        <w:t xml:space="preserve">五、产权担保</w:t>
      </w:r>
      <w:r/>
    </w:p>
    <w:p>
      <w:pPr>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u w:val="single"/>
        </w:rPr>
      </w:pPr>
      <w:r>
        <w:rPr>
          <w:rFonts w:ascii="Times New Roman" w:hAnsi="Times New Roman" w:eastAsia="宋体" w:cs="Courier New"/>
          <w:caps w:val="0"/>
          <w:color w:val="auto"/>
          <w:sz w:val="24"/>
          <w:szCs w:val="24"/>
          <w:highlight w:val="none"/>
        </w:rPr>
        <w:t xml:space="preserve">5.1 乙方保证所交付的货物</w:t>
      </w:r>
      <w:r>
        <w:rPr>
          <w:rFonts w:hint="eastAsia" w:ascii="Times New Roman" w:hAnsi="Times New Roman" w:eastAsia="宋体" w:cs="Courier New"/>
          <w:caps w:val="0"/>
          <w:color w:val="auto"/>
          <w:sz w:val="24"/>
          <w:szCs w:val="24"/>
          <w:highlight w:val="none"/>
        </w:rPr>
        <w:t xml:space="preserve">（包含与货物相关的服务）</w:t>
      </w:r>
      <w:r>
        <w:rPr>
          <w:rFonts w:ascii="Times New Roman" w:hAnsi="Times New Roman" w:eastAsia="宋体" w:cs="Courier New"/>
          <w:caps w:val="0"/>
          <w:color w:val="auto"/>
          <w:sz w:val="24"/>
          <w:szCs w:val="24"/>
          <w:highlight w:val="none"/>
        </w:rPr>
        <w:t xml:space="preserve">的所有权完全属于乙方且无任何抵押、查封等产权瑕疵。</w:t>
      </w:r>
      <w:r/>
    </w:p>
    <w:p>
      <w:pPr>
        <w:ind w:left="0" w:firstLine="0"/>
        <w:jc w:val="both"/>
        <w:keepLines w:val="0"/>
        <w:keepNext w:val="0"/>
        <w:pageBreakBefore w:val="0"/>
        <w:spacing w:line="360" w:lineRule="auto"/>
        <w:widowControl w:val="off"/>
        <w:rPr>
          <w:rFonts w:ascii="Times New Roman" w:hAnsi="Times New Roman" w:eastAsia="宋体" w:cs="Courier New"/>
          <w:b/>
          <w:caps w:val="0"/>
          <w:color w:val="auto"/>
          <w:sz w:val="24"/>
          <w:szCs w:val="24"/>
          <w:highlight w:val="none"/>
        </w:rPr>
      </w:pPr>
      <w:r>
        <w:rPr>
          <w:rFonts w:ascii="Times New Roman" w:hAnsi="Times New Roman" w:eastAsia="宋体" w:cs="Courier New"/>
          <w:b/>
          <w:caps w:val="0"/>
          <w:color w:val="auto"/>
          <w:sz w:val="24"/>
          <w:szCs w:val="24"/>
          <w:highlight w:val="none"/>
        </w:rPr>
        <w:t xml:space="preserve">六、履约保证金</w:t>
      </w:r>
      <w:r/>
    </w:p>
    <w:p>
      <w:pPr>
        <w:jc w:val="both"/>
        <w:keepLines w:val="0"/>
        <w:keepNext w:val="0"/>
        <w:pageBreakBefore w:val="0"/>
        <w:spacing w:line="360" w:lineRule="auto"/>
        <w:widowControl w:val="off"/>
        <w:rPr>
          <w:rFonts w:hint="eastAsia" w:ascii="Times New Roman" w:hAnsi="Times New Roman" w:eastAsia="宋体" w:cs="Times New Roman"/>
          <w:bCs/>
          <w:caps w:val="0"/>
          <w:color w:val="auto"/>
          <w:sz w:val="24"/>
          <w:szCs w:val="21"/>
          <w:highlight w:val="none"/>
          <w:lang w:val="zh-CN"/>
        </w:rPr>
      </w:pPr>
      <w:r>
        <w:rPr>
          <w:rFonts w:hint="eastAsia" w:ascii="Times New Roman" w:hAnsi="Times New Roman" w:eastAsia="宋体" w:cs="Times New Roman"/>
          <w:bCs/>
          <w:caps w:val="0"/>
          <w:color w:val="auto"/>
          <w:sz w:val="24"/>
          <w:szCs w:val="21"/>
          <w:highlight w:val="none"/>
          <w:lang w:val="en-US" w:eastAsia="zh-CN"/>
        </w:rPr>
        <w:t xml:space="preserve">本项目无</w:t>
      </w:r>
      <w:r>
        <w:rPr>
          <w:rFonts w:hint="eastAsia" w:ascii="Times New Roman" w:hAnsi="Times New Roman" w:eastAsia="宋体" w:cs="Times New Roman"/>
          <w:bCs/>
          <w:caps w:val="0"/>
          <w:color w:val="auto"/>
          <w:sz w:val="24"/>
          <w:szCs w:val="21"/>
          <w:highlight w:val="none"/>
          <w:lang w:val="zh-CN"/>
        </w:rPr>
        <w:t xml:space="preserve">履约保证金。</w:t>
      </w:r>
      <w:r/>
    </w:p>
    <w:p>
      <w:pPr>
        <w:ind w:left="0"/>
        <w:jc w:val="both"/>
        <w:keepLines w:val="0"/>
        <w:keepNext w:val="0"/>
        <w:pageBreakBefore w:val="0"/>
        <w:spacing w:line="360" w:lineRule="auto"/>
        <w:widowControl w:val="off"/>
        <w:rPr>
          <w:rFonts w:ascii="Times New Roman" w:hAnsi="Times New Roman" w:eastAsia="仿宋_GB2312" w:cs="Times New Roman"/>
          <w:b/>
          <w:caps w:val="0"/>
          <w:color w:val="auto"/>
          <w:sz w:val="24"/>
          <w:szCs w:val="24"/>
          <w:highlight w:val="none"/>
        </w:rPr>
      </w:pPr>
      <w:r>
        <w:rPr>
          <w:rFonts w:hint="eastAsia" w:ascii="Times New Roman" w:hAnsi="Times New Roman" w:eastAsia="宋体" w:cs="Times New Roman"/>
          <w:b/>
          <w:caps w:val="0"/>
          <w:color w:val="auto"/>
          <w:sz w:val="24"/>
          <w:szCs w:val="24"/>
          <w:highlight w:val="none"/>
        </w:rPr>
        <w:t xml:space="preserve">七、合同转包或分包</w:t>
      </w:r>
      <w:r/>
    </w:p>
    <w:p>
      <w:pPr>
        <w:ind w:left="0"/>
        <w:jc w:val="both"/>
        <w:keepLines w:val="0"/>
        <w:keepNext w:val="0"/>
        <w:pageBreakBefore w:val="0"/>
        <w:spacing w:line="360" w:lineRule="auto"/>
        <w:widowControl w:val="off"/>
        <w:rPr>
          <w:rFonts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7.1乙方不得将合同标的转包给他人履行。</w:t>
      </w:r>
      <w:r/>
    </w:p>
    <w:p>
      <w:pPr>
        <w:ind w:left="0"/>
        <w:jc w:val="both"/>
        <w:keepLines w:val="0"/>
        <w:keepNext w:val="0"/>
        <w:pageBreakBefore w:val="0"/>
        <w:spacing w:line="360" w:lineRule="auto"/>
        <w:widowControl w:val="off"/>
        <w:rPr>
          <w:rFonts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7.2乙方不得将合同标的分包给他人履行。</w:t>
      </w:r>
      <w:r/>
    </w:p>
    <w:p>
      <w:pPr>
        <w:ind w:left="0"/>
        <w:jc w:val="both"/>
        <w:keepLines w:val="0"/>
        <w:keepNext w:val="0"/>
        <w:pageBreakBefore w:val="0"/>
        <w:spacing w:line="360" w:lineRule="auto"/>
        <w:widowControl w:val="off"/>
        <w:rPr>
          <w:rFonts w:ascii="Times New Roman" w:hAnsi="Times New Roman" w:eastAsia="仿宋_GB2312"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7.3</w:t>
      </w:r>
      <w:r>
        <w:rPr>
          <w:rFonts w:hint="eastAsia" w:ascii="Times New Roman" w:hAnsi="Times New Roman" w:eastAsia="宋体" w:cs="Times New Roman"/>
          <w:caps w:val="0"/>
          <w:color w:val="auto"/>
          <w:sz w:val="24"/>
          <w:szCs w:val="24"/>
          <w:highlight w:val="none"/>
        </w:rPr>
        <w:t xml:space="preserve">乙方如有转包或未经甲方同意的分包行为，甲方有权给予终止合同。</w:t>
      </w:r>
      <w:r/>
    </w:p>
    <w:p>
      <w:pPr>
        <w:ind w:left="0"/>
        <w:jc w:val="both"/>
        <w:keepLines w:val="0"/>
        <w:keepNext w:val="0"/>
        <w:pageBreakBefore w:val="0"/>
        <w:spacing w:line="360" w:lineRule="auto"/>
        <w:widowControl w:val="off"/>
        <w:rPr>
          <w:rFonts w:ascii="Times New Roman" w:hAnsi="Times New Roman" w:eastAsia="宋体" w:cs="Courier New"/>
          <w:b/>
          <w:caps w:val="0"/>
          <w:color w:val="auto"/>
          <w:sz w:val="24"/>
          <w:szCs w:val="24"/>
          <w:highlight w:val="none"/>
        </w:rPr>
      </w:pPr>
      <w:r>
        <w:rPr>
          <w:rFonts w:hint="eastAsia" w:ascii="Times New Roman" w:hAnsi="Times New Roman" w:eastAsia="宋体" w:cs="Courier New"/>
          <w:b/>
          <w:caps w:val="0"/>
          <w:color w:val="auto"/>
          <w:sz w:val="24"/>
          <w:szCs w:val="24"/>
          <w:highlight w:val="none"/>
        </w:rPr>
        <w:t xml:space="preserve">八</w:t>
      </w:r>
      <w:r>
        <w:rPr>
          <w:rFonts w:ascii="Times New Roman" w:hAnsi="Times New Roman" w:eastAsia="宋体" w:cs="Courier New"/>
          <w:b/>
          <w:caps w:val="0"/>
          <w:color w:val="auto"/>
          <w:sz w:val="24"/>
          <w:szCs w:val="24"/>
          <w:highlight w:val="none"/>
        </w:rPr>
        <w:t xml:space="preserve">、</w:t>
      </w:r>
      <w:r>
        <w:rPr>
          <w:rFonts w:hint="eastAsia" w:ascii="Times New Roman" w:hAnsi="Times New Roman" w:eastAsia="宋体" w:cs="Courier New"/>
          <w:b/>
          <w:caps w:val="0"/>
          <w:color w:val="auto"/>
          <w:sz w:val="24"/>
          <w:szCs w:val="24"/>
          <w:highlight w:val="none"/>
        </w:rPr>
        <w:t xml:space="preserve">合同款项</w:t>
      </w:r>
      <w:r>
        <w:rPr>
          <w:rFonts w:ascii="Times New Roman" w:hAnsi="Times New Roman" w:eastAsia="宋体" w:cs="Courier New"/>
          <w:b/>
          <w:caps w:val="0"/>
          <w:color w:val="auto"/>
          <w:sz w:val="24"/>
          <w:szCs w:val="24"/>
          <w:highlight w:val="none"/>
        </w:rPr>
        <w:t xml:space="preserve">支付</w:t>
      </w:r>
      <w:r/>
    </w:p>
    <w:p>
      <w:pPr>
        <w:jc w:val="both"/>
        <w:keepLines w:val="0"/>
        <w:keepNext w:val="0"/>
        <w:pageBreakBefore w:val="0"/>
        <w:spacing w:line="360" w:lineRule="auto"/>
        <w:widowControl w:val="off"/>
        <w:rPr>
          <w:rFonts w:hint="eastAsia" w:ascii="Times New Roman" w:hAnsi="Times New Roman" w:eastAsia="宋体" w:cs="Times New Roman"/>
          <w:bCs/>
          <w:caps w:val="0"/>
          <w:color w:val="auto"/>
          <w:sz w:val="24"/>
          <w:szCs w:val="21"/>
          <w:highlight w:val="none"/>
          <w:lang w:val="zh-CN"/>
        </w:rPr>
      </w:pPr>
      <w:r>
        <w:rPr>
          <w:rFonts w:hint="eastAsia" w:ascii="Times New Roman" w:hAnsi="Times New Roman" w:eastAsia="宋体" w:cs="Times New Roman"/>
          <w:bCs/>
          <w:caps w:val="0"/>
          <w:color w:val="auto"/>
          <w:sz w:val="24"/>
          <w:szCs w:val="21"/>
          <w:highlight w:val="none"/>
          <w:lang w:val="zh-CN"/>
        </w:rPr>
        <w:t xml:space="preserve">8.1合同款项的支付方式及进度安排</w:t>
      </w:r>
      <w:r/>
    </w:p>
    <w:p>
      <w:pPr>
        <w:jc w:val="both"/>
        <w:keepLines w:val="0"/>
        <w:keepNext w:val="0"/>
        <w:pageBreakBefore w:val="0"/>
        <w:spacing w:line="360" w:lineRule="auto"/>
        <w:widowControl w:val="off"/>
        <w:rPr>
          <w:rFonts w:hint="eastAsia" w:ascii="Times New Roman" w:hAnsi="Times New Roman" w:eastAsia="宋体" w:cs="Times New Roman"/>
          <w:bCs/>
          <w:caps w:val="0"/>
          <w:color w:val="auto"/>
          <w:sz w:val="24"/>
          <w:szCs w:val="21"/>
          <w:highlight w:val="none"/>
          <w:lang w:val="zh-CN"/>
        </w:rPr>
      </w:pPr>
      <w:r>
        <w:rPr>
          <w:rFonts w:hint="eastAsia" w:ascii="Times New Roman" w:hAnsi="Times New Roman" w:eastAsia="宋体" w:cs="Times New Roman"/>
          <w:bCs/>
          <w:caps w:val="0"/>
          <w:color w:val="auto"/>
          <w:sz w:val="24"/>
          <w:szCs w:val="21"/>
          <w:highlight w:val="none"/>
          <w:lang w:val="zh-CN"/>
        </w:rPr>
        <w:t xml:space="preserve">资金支付的方式：</w:t>
      </w:r>
      <w:r>
        <w:rPr>
          <w:rFonts w:hint="eastAsia" w:ascii="Times New Roman" w:hAnsi="Times New Roman" w:eastAsia="宋体" w:cs="Times New Roman"/>
          <w:bCs/>
          <w:caps w:val="0"/>
          <w:color w:val="auto"/>
          <w:sz w:val="24"/>
          <w:szCs w:val="21"/>
          <w:highlight w:val="none"/>
          <w:lang w:val="en-US" w:eastAsia="zh-CN"/>
        </w:rPr>
        <w:t xml:space="preserve">预付款，</w:t>
      </w:r>
      <w:r>
        <w:rPr>
          <w:rFonts w:hint="eastAsia" w:ascii="Times New Roman" w:hAnsi="Times New Roman" w:eastAsia="宋体" w:cs="Times New Roman"/>
          <w:bCs/>
          <w:caps w:val="0"/>
          <w:color w:val="auto"/>
          <w:sz w:val="24"/>
          <w:szCs w:val="21"/>
          <w:highlight w:val="none"/>
          <w:lang w:val="zh-CN"/>
        </w:rPr>
        <w:t xml:space="preserve">签订合同后内支付合同总价款的30%；</w:t>
      </w:r>
      <w:r/>
    </w:p>
    <w:p>
      <w:pPr>
        <w:jc w:val="both"/>
        <w:spacing w:line="360" w:lineRule="auto"/>
        <w:widowControl/>
        <w:rPr>
          <w:rFonts w:hint="eastAsia" w:ascii="Times New Roman" w:hAnsi="Times New Roman" w:eastAsia="宋体" w:cs="Times New Roman"/>
          <w:b w:val="0"/>
          <w:bCs/>
          <w:caps w:val="0"/>
          <w:color w:val="auto"/>
          <w:sz w:val="24"/>
          <w:szCs w:val="21"/>
          <w:highlight w:val="none"/>
          <w:u w:val="single"/>
          <w:lang w:val="en-US" w:eastAsia="zh-CN"/>
        </w:rPr>
      </w:pPr>
      <w:r>
        <w:rPr>
          <w:rFonts w:hint="eastAsia" w:ascii="Times New Roman" w:hAnsi="Times New Roman" w:eastAsia="宋体" w:cs="Times New Roman"/>
          <w:bCs/>
          <w:caps w:val="0"/>
          <w:color w:val="auto"/>
          <w:sz w:val="24"/>
          <w:szCs w:val="21"/>
          <w:highlight w:val="none"/>
          <w:lang w:val="en-US" w:eastAsia="zh-CN"/>
        </w:rPr>
        <w:t xml:space="preserve">进度款：</w:t>
      </w:r>
      <w:r>
        <w:rPr>
          <w:rFonts w:hint="eastAsia" w:ascii="Times New Roman" w:hAnsi="Times New Roman" w:eastAsia="宋体" w:cs="Times New Roman"/>
          <w:b w:val="0"/>
          <w:bCs/>
          <w:caps w:val="0"/>
          <w:color w:val="auto"/>
          <w:sz w:val="24"/>
          <w:szCs w:val="21"/>
          <w:highlight w:val="none"/>
          <w:u w:val="none"/>
          <w:lang w:val="en-US" w:eastAsia="zh-CN"/>
        </w:rPr>
        <w:t xml:space="preserve">验收合格后，支付至合同总价款的100%（无息）。</w:t>
      </w:r>
      <w:r/>
    </w:p>
    <w:p>
      <w:pPr>
        <w:jc w:val="both"/>
        <w:keepLines w:val="0"/>
        <w:keepNext w:val="0"/>
        <w:pageBreakBefore w:val="0"/>
        <w:spacing w:line="360" w:lineRule="auto"/>
        <w:widowControl w:val="off"/>
        <w:rPr>
          <w:rFonts w:hint="eastAsia" w:ascii="Times New Roman" w:hAnsi="Times New Roman" w:eastAsia="宋体" w:cs="Times New Roman"/>
          <w:bCs/>
          <w:caps w:val="0"/>
          <w:color w:val="auto"/>
          <w:sz w:val="24"/>
          <w:szCs w:val="21"/>
          <w:highlight w:val="none"/>
          <w:lang w:val="zh-CN"/>
        </w:rPr>
      </w:pPr>
      <w:r>
        <w:rPr>
          <w:rFonts w:hint="eastAsia" w:ascii="Times New Roman" w:hAnsi="Times New Roman" w:eastAsia="宋体" w:cs="Times New Roman"/>
          <w:bCs/>
          <w:caps w:val="0"/>
          <w:color w:val="auto"/>
          <w:sz w:val="24"/>
          <w:szCs w:val="21"/>
          <w:highlight w:val="none"/>
          <w:lang w:val="zh-CN"/>
        </w:rPr>
        <w:t xml:space="preserve">资金支付的</w:t>
      </w:r>
      <w:r>
        <w:rPr>
          <w:rFonts w:hint="eastAsia" w:ascii="Times New Roman" w:hAnsi="Times New Roman" w:eastAsia="宋体" w:cs="Times New Roman"/>
          <w:bCs/>
          <w:caps w:val="0"/>
          <w:color w:val="auto"/>
          <w:sz w:val="24"/>
          <w:szCs w:val="21"/>
          <w:highlight w:val="none"/>
          <w:lang w:val="en-US" w:eastAsia="zh-CN"/>
        </w:rPr>
        <w:t xml:space="preserve">时间</w:t>
      </w:r>
      <w:r>
        <w:rPr>
          <w:rFonts w:hint="eastAsia" w:ascii="Times New Roman" w:hAnsi="Times New Roman" w:eastAsia="宋体" w:cs="Times New Roman"/>
          <w:bCs/>
          <w:caps w:val="0"/>
          <w:color w:val="auto"/>
          <w:sz w:val="24"/>
          <w:szCs w:val="21"/>
          <w:highlight w:val="none"/>
          <w:lang w:val="zh-CN"/>
        </w:rPr>
        <w:t xml:space="preserve">：</w:t>
      </w:r>
      <w:r>
        <w:rPr>
          <w:rFonts w:hint="eastAsia" w:ascii="Times New Roman" w:hAnsi="Times New Roman" w:eastAsia="宋体" w:cs="Times New Roman"/>
          <w:bCs/>
          <w:caps w:val="0"/>
          <w:color w:val="auto"/>
          <w:sz w:val="24"/>
          <w:szCs w:val="21"/>
          <w:highlight w:val="none"/>
          <w:lang w:val="en-US" w:eastAsia="zh-CN"/>
        </w:rPr>
        <w:t xml:space="preserve">收到供应商发票10个工作日内</w:t>
      </w:r>
      <w:r>
        <w:rPr>
          <w:rFonts w:hint="eastAsia" w:ascii="Times New Roman" w:hAnsi="Times New Roman" w:eastAsia="宋体" w:cs="Times New Roman"/>
          <w:bCs/>
          <w:caps w:val="0"/>
          <w:color w:val="auto"/>
          <w:sz w:val="24"/>
          <w:szCs w:val="21"/>
          <w:highlight w:val="none"/>
          <w:lang w:val="zh-CN"/>
        </w:rPr>
        <w:t xml:space="preserve">；</w:t>
      </w:r>
      <w:r/>
    </w:p>
    <w:p>
      <w:pPr>
        <w:jc w:val="both"/>
        <w:keepLines w:val="0"/>
        <w:keepNext w:val="0"/>
        <w:pageBreakBefore w:val="0"/>
        <w:spacing w:line="360" w:lineRule="auto"/>
        <w:widowControl w:val="off"/>
        <w:rPr>
          <w:rFonts w:ascii="Times New Roman" w:hAnsi="Times New Roman" w:eastAsia="宋体" w:cs="Times New Roman"/>
          <w:bCs/>
          <w:caps w:val="0"/>
          <w:color w:val="auto"/>
          <w:sz w:val="24"/>
          <w:szCs w:val="21"/>
          <w:highlight w:val="none"/>
          <w:lang w:val="en-US" w:eastAsia="zh-CN"/>
        </w:rPr>
      </w:pPr>
      <w:r>
        <w:rPr>
          <w:rFonts w:hint="eastAsia" w:ascii="Times New Roman" w:hAnsi="Times New Roman" w:eastAsia="宋体" w:cs="Times New Roman"/>
          <w:bCs/>
          <w:caps w:val="0"/>
          <w:color w:val="auto"/>
          <w:sz w:val="24"/>
          <w:szCs w:val="21"/>
          <w:highlight w:val="none"/>
          <w:lang w:val="zh-CN"/>
        </w:rPr>
        <w:t xml:space="preserve">资金支付</w:t>
      </w:r>
      <w:r>
        <w:rPr>
          <w:rFonts w:hint="eastAsia" w:ascii="Times New Roman" w:hAnsi="Times New Roman" w:eastAsia="宋体" w:cs="Times New Roman"/>
          <w:bCs/>
          <w:caps w:val="0"/>
          <w:color w:val="auto"/>
          <w:sz w:val="24"/>
          <w:szCs w:val="21"/>
          <w:highlight w:val="none"/>
          <w:lang w:val="en-US" w:eastAsia="zh-CN"/>
        </w:rPr>
        <w:t xml:space="preserve">的条件：满足相应阶段的要求且收到供应商发票；</w:t>
      </w:r>
      <w:r/>
    </w:p>
    <w:p>
      <w:pPr>
        <w:jc w:val="both"/>
        <w:spacing w:line="360" w:lineRule="auto"/>
        <w:widowControl/>
        <w:rPr>
          <w:rFonts w:ascii="Times New Roman" w:hAnsi="Times New Roman" w:eastAsia="宋体" w:cs="Courier New"/>
          <w:bCs/>
          <w:color w:val="auto"/>
          <w:sz w:val="24"/>
          <w:szCs w:val="24"/>
          <w:highlight w:val="none"/>
        </w:rPr>
      </w:pPr>
      <w:r>
        <w:rPr>
          <w:rFonts w:hint="eastAsia" w:ascii="Times New Roman" w:hAnsi="Times New Roman" w:eastAsia="宋体" w:cs="Courier New"/>
          <w:bCs/>
          <w:color w:val="auto"/>
          <w:sz w:val="24"/>
          <w:szCs w:val="24"/>
          <w:highlight w:val="none"/>
        </w:rPr>
        <w:t xml:space="preserve">在签订合同时，供应商明确表示无需预付款或者主动要求降低预付款比例的，采购人可不适用前述规定。</w:t>
      </w:r>
      <w:r>
        <w:rPr>
          <w:rFonts w:hint="eastAsia" w:ascii="宋体" w:hAnsi="宋体" w:eastAsia="宋体" w:cs="宋体"/>
          <w:color w:val="auto"/>
          <w:sz w:val="24"/>
          <w:szCs w:val="21"/>
          <w:highlight w:val="none"/>
        </w:rPr>
        <w:t xml:space="preserve">支付方式可以通过转账或数字人民币等方式</w:t>
      </w:r>
      <w:r>
        <w:rPr>
          <w:rFonts w:hint="eastAsia" w:ascii="宋体" w:hAnsi="宋体" w:eastAsia="宋体" w:cs="宋体"/>
          <w:color w:val="auto"/>
          <w:sz w:val="24"/>
          <w:szCs w:val="21"/>
          <w:highlight w:val="none"/>
          <w:lang w:eastAsia="zh-CN"/>
        </w:rPr>
        <w:t xml:space="preserve">。</w:t>
      </w:r>
      <w:r/>
    </w:p>
    <w:p>
      <w:pPr>
        <w:jc w:val="both"/>
        <w:keepLines w:val="0"/>
        <w:keepNext w:val="0"/>
        <w:pageBreakBefore w:val="0"/>
        <w:spacing w:line="360" w:lineRule="auto"/>
        <w:widowControl w:val="off"/>
        <w:rPr>
          <w:rFonts w:hint="eastAsia" w:ascii="Times New Roman" w:hAnsi="Times New Roman" w:eastAsia="宋体" w:cs="Times New Roman"/>
          <w:bCs/>
          <w:caps w:val="0"/>
          <w:color w:val="auto"/>
          <w:sz w:val="24"/>
          <w:szCs w:val="21"/>
          <w:highlight w:val="none"/>
          <w:lang w:val="zh-CN"/>
        </w:rPr>
      </w:pPr>
      <w:r>
        <w:rPr>
          <w:rFonts w:hint="eastAsia" w:ascii="Times New Roman" w:hAnsi="Times New Roman" w:eastAsia="宋体" w:cs="Times New Roman"/>
          <w:bCs/>
          <w:caps w:val="0"/>
          <w:color w:val="auto"/>
          <w:sz w:val="24"/>
          <w:szCs w:val="21"/>
          <w:highlight w:val="none"/>
          <w:lang w:val="zh-CN"/>
        </w:rPr>
        <w:t xml:space="preserve">8.2当采购数量与实际使用数量不一致时，乙方应根据实际使用量供货，合同的最终结算金额按实际使用量乘以成交单价进行计算。</w:t>
      </w:r>
      <w:r/>
    </w:p>
    <w:p>
      <w:pPr>
        <w:ind w:left="0"/>
        <w:jc w:val="both"/>
        <w:keepLines w:val="0"/>
        <w:keepNext w:val="0"/>
        <w:pageBreakBefore w:val="0"/>
        <w:spacing w:line="360" w:lineRule="auto"/>
        <w:widowControl w:val="off"/>
        <w:rPr>
          <w:rFonts w:ascii="Times New Roman" w:hAnsi="Times New Roman" w:eastAsia="仿宋_GB2312" w:cs="Times New Roman"/>
          <w:b/>
          <w:caps w:val="0"/>
          <w:color w:val="auto"/>
          <w:sz w:val="24"/>
          <w:szCs w:val="24"/>
          <w:highlight w:val="none"/>
        </w:rPr>
      </w:pPr>
      <w:r>
        <w:rPr>
          <w:rFonts w:hint="eastAsia" w:ascii="Times New Roman" w:hAnsi="Times New Roman" w:eastAsia="宋体" w:cs="Times New Roman"/>
          <w:b/>
          <w:caps w:val="0"/>
          <w:color w:val="auto"/>
          <w:sz w:val="24"/>
          <w:szCs w:val="24"/>
          <w:highlight w:val="none"/>
        </w:rPr>
        <w:t xml:space="preserve">九、税费</w:t>
      </w:r>
      <w:r/>
    </w:p>
    <w:p>
      <w:pPr>
        <w:ind w:left="0"/>
        <w:jc w:val="both"/>
        <w:keepLines w:val="0"/>
        <w:keepNext w:val="0"/>
        <w:pageBreakBefore w:val="0"/>
        <w:spacing w:line="360" w:lineRule="auto"/>
        <w:widowControl w:val="off"/>
        <w:rPr>
          <w:rFonts w:ascii="Times New Roman" w:hAnsi="Times New Roman" w:eastAsia="仿宋_GB2312"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9</w:t>
      </w: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本合同执行中相关的一切税费均由乙方负担。</w:t>
      </w:r>
      <w:r/>
    </w:p>
    <w:p>
      <w:pPr>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b/>
          <w:caps w:val="0"/>
          <w:color w:val="auto"/>
          <w:sz w:val="24"/>
          <w:szCs w:val="24"/>
          <w:highlight w:val="none"/>
        </w:rPr>
        <w:t xml:space="preserve">十、售后服务</w:t>
      </w:r>
      <w:r/>
    </w:p>
    <w:p>
      <w:pPr>
        <w:ind w:left="0"/>
        <w:jc w:val="both"/>
        <w:keepLines w:val="0"/>
        <w:keepNext w:val="0"/>
        <w:pageBreakBefore w:val="0"/>
        <w:spacing w:line="360" w:lineRule="auto"/>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0</w:t>
      </w:r>
      <w:r>
        <w:rPr>
          <w:rFonts w:ascii="Times New Roman" w:hAnsi="Times New Roman" w:eastAsia="宋体" w:cs="Times New Roman"/>
          <w:caps w:val="0"/>
          <w:color w:val="auto"/>
          <w:sz w:val="24"/>
          <w:szCs w:val="24"/>
          <w:highlight w:val="none"/>
        </w:rPr>
        <w:t xml:space="preserve">.1 乙方应按招标文件规定的货物性能、技术要求、质量标准向甲方提供未经使用的</w:t>
      </w:r>
      <w:r/>
    </w:p>
    <w:p>
      <w:pPr>
        <w:ind w:left="0"/>
        <w:jc w:val="both"/>
        <w:keepLines w:val="0"/>
        <w:keepNext w:val="0"/>
        <w:pageBreakBefore w:val="0"/>
        <w:spacing w:line="360" w:lineRule="auto"/>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全新产品。</w:t>
      </w:r>
      <w:r/>
    </w:p>
    <w:p>
      <w:pPr>
        <w:ind w:left="0"/>
        <w:jc w:val="both"/>
        <w:keepLines w:val="0"/>
        <w:keepNext w:val="0"/>
        <w:pageBreakBefore w:val="0"/>
        <w:spacing w:line="360" w:lineRule="auto"/>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0</w:t>
      </w:r>
      <w:r>
        <w:rPr>
          <w:rFonts w:ascii="Times New Roman" w:hAnsi="Times New Roman" w:eastAsia="宋体" w:cs="Times New Roman"/>
          <w:caps w:val="0"/>
          <w:color w:val="auto"/>
          <w:sz w:val="24"/>
          <w:szCs w:val="24"/>
          <w:highlight w:val="none"/>
        </w:rPr>
        <w:t xml:space="preserve">.2 乙方提供的货物在质量期内因货物本身的质量问题发生故障，乙方应负责更换。对达不到技术要求者，根据实际情况，经双方协商，可按以下办法处理：</w:t>
      </w:r>
      <w:r/>
    </w:p>
    <w:p>
      <w:pPr>
        <w:ind w:left="0"/>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⑴更换：由乙方承担所发生的全部费用。</w:t>
      </w:r>
      <w:r/>
    </w:p>
    <w:p>
      <w:pPr>
        <w:ind w:left="0"/>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⑵贬值处理：由甲乙双方合议定价。</w:t>
      </w:r>
      <w:r/>
    </w:p>
    <w:p>
      <w:pPr>
        <w:ind w:left="0"/>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⑶退货处理：乙方应退还甲方支付的合同款，同时应承担该货物的直接费用（运输、保险、检验、货款利息及银行手续费等）。</w:t>
      </w:r>
      <w:r/>
    </w:p>
    <w:p>
      <w:pPr>
        <w:ind w:left="0"/>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rPr>
        <w:t xml:space="preserve">0</w:t>
      </w:r>
      <w:r>
        <w:rPr>
          <w:rFonts w:ascii="Times New Roman" w:hAnsi="Times New Roman" w:eastAsia="宋体" w:cs="Courier New"/>
          <w:caps w:val="0"/>
          <w:color w:val="auto"/>
          <w:sz w:val="24"/>
          <w:szCs w:val="24"/>
          <w:highlight w:val="none"/>
        </w:rPr>
        <w:t xml:space="preserve">.3 如在使用过程中发生质量问题，乙方在接到甲方通知后在</w:t>
      </w:r>
      <w:r>
        <w:rPr>
          <w:rFonts w:hint="eastAsia" w:ascii="Times New Roman" w:hAnsi="Times New Roman" w:eastAsia="宋体" w:cs="Courier New"/>
          <w:caps w:val="0"/>
          <w:color w:val="auto"/>
          <w:sz w:val="24"/>
          <w:szCs w:val="24"/>
          <w:highlight w:val="none"/>
          <w:u w:val="single"/>
          <w:lang w:val="en-US" w:eastAsia="zh-CN"/>
        </w:rPr>
        <w:t xml:space="preserve">12</w:t>
      </w:r>
      <w:r>
        <w:rPr>
          <w:rFonts w:ascii="Times New Roman" w:hAnsi="Times New Roman" w:eastAsia="宋体" w:cs="Courier New"/>
          <w:caps w:val="0"/>
          <w:color w:val="auto"/>
          <w:sz w:val="24"/>
          <w:szCs w:val="24"/>
          <w:highlight w:val="none"/>
        </w:rPr>
        <w:t xml:space="preserve">小时内到达甲方现场。</w:t>
      </w:r>
      <w:r/>
    </w:p>
    <w:p>
      <w:pPr>
        <w:ind w:left="0"/>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rPr>
        <w:t xml:space="preserve">0</w:t>
      </w:r>
      <w:r>
        <w:rPr>
          <w:rFonts w:ascii="Times New Roman" w:hAnsi="Times New Roman" w:eastAsia="宋体" w:cs="Courier New"/>
          <w:caps w:val="0"/>
          <w:color w:val="auto"/>
          <w:sz w:val="24"/>
          <w:szCs w:val="24"/>
          <w:highlight w:val="none"/>
        </w:rPr>
        <w:t xml:space="preserve">.4 在</w:t>
      </w:r>
      <w:r>
        <w:rPr>
          <w:rFonts w:hint="eastAsia" w:ascii="Times New Roman" w:hAnsi="Times New Roman" w:eastAsia="宋体" w:cs="Courier New"/>
          <w:caps w:val="0"/>
          <w:color w:val="auto"/>
          <w:sz w:val="24"/>
          <w:szCs w:val="24"/>
          <w:highlight w:val="none"/>
          <w:lang w:val="en-US" w:eastAsia="zh-CN"/>
        </w:rPr>
        <w:t xml:space="preserve">售后服务期</w:t>
      </w:r>
      <w:r>
        <w:rPr>
          <w:rFonts w:ascii="Times New Roman" w:hAnsi="Times New Roman" w:eastAsia="宋体" w:cs="Courier New"/>
          <w:caps w:val="0"/>
          <w:color w:val="auto"/>
          <w:sz w:val="24"/>
          <w:szCs w:val="24"/>
          <w:highlight w:val="none"/>
        </w:rPr>
        <w:t xml:space="preserve">内，乙方应对货物出现的质量及安全问题负责处理解决并承担一切费用。</w:t>
      </w:r>
      <w:r/>
    </w:p>
    <w:p>
      <w:pPr>
        <w:ind w:left="0"/>
        <w:jc w:val="both"/>
        <w:keepLines w:val="0"/>
        <w:keepNext w:val="0"/>
        <w:pageBreakBefore w:val="0"/>
        <w:spacing w:line="360" w:lineRule="auto"/>
        <w:widowControl w:val="off"/>
        <w:rPr>
          <w:rFonts w:ascii="Times New Roman" w:hAnsi="Times New Roman" w:eastAsia="宋体" w:cs="Courier New"/>
          <w:b/>
          <w:caps w:val="0"/>
          <w:color w:val="auto"/>
          <w:sz w:val="24"/>
          <w:szCs w:val="24"/>
          <w:highlight w:val="none"/>
        </w:rPr>
      </w:pPr>
      <w:r>
        <w:rPr>
          <w:rFonts w:ascii="Times New Roman" w:hAnsi="Times New Roman" w:eastAsia="宋体" w:cs="Courier New"/>
          <w:b/>
          <w:caps w:val="0"/>
          <w:color w:val="auto"/>
          <w:sz w:val="24"/>
          <w:szCs w:val="24"/>
          <w:highlight w:val="none"/>
        </w:rPr>
        <w:t xml:space="preserve">十</w:t>
      </w:r>
      <w:r>
        <w:rPr>
          <w:rFonts w:hint="eastAsia" w:ascii="Times New Roman" w:hAnsi="Times New Roman" w:eastAsia="宋体" w:cs="Courier New"/>
          <w:b/>
          <w:caps w:val="0"/>
          <w:color w:val="auto"/>
          <w:sz w:val="24"/>
          <w:szCs w:val="24"/>
          <w:highlight w:val="none"/>
        </w:rPr>
        <w:t xml:space="preserve">一</w:t>
      </w:r>
      <w:r>
        <w:rPr>
          <w:rFonts w:ascii="Times New Roman" w:hAnsi="Times New Roman" w:eastAsia="宋体" w:cs="Courier New"/>
          <w:b/>
          <w:caps w:val="0"/>
          <w:color w:val="auto"/>
          <w:sz w:val="24"/>
          <w:szCs w:val="24"/>
          <w:highlight w:val="none"/>
        </w:rPr>
        <w:t xml:space="preserve">、</w:t>
      </w:r>
      <w:r>
        <w:rPr>
          <w:rFonts w:hint="eastAsia" w:ascii="Times New Roman" w:hAnsi="Times New Roman" w:eastAsia="宋体" w:cs="Courier New"/>
          <w:b/>
          <w:caps w:val="0"/>
          <w:color w:val="auto"/>
          <w:sz w:val="24"/>
          <w:szCs w:val="24"/>
          <w:highlight w:val="none"/>
        </w:rPr>
        <w:t xml:space="preserve">项目</w:t>
      </w:r>
      <w:r>
        <w:rPr>
          <w:rFonts w:ascii="Times New Roman" w:hAnsi="Times New Roman" w:eastAsia="宋体" w:cs="Courier New"/>
          <w:b/>
          <w:caps w:val="0"/>
          <w:color w:val="auto"/>
          <w:sz w:val="24"/>
          <w:szCs w:val="24"/>
          <w:highlight w:val="none"/>
        </w:rPr>
        <w:t xml:space="preserve">验收</w:t>
      </w:r>
      <w:r/>
    </w:p>
    <w:p>
      <w:pPr>
        <w:ind w:left="0"/>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rPr>
        <w:t xml:space="preserve">11.1 甲方依法组织履约验收工作。</w:t>
      </w:r>
      <w:r/>
    </w:p>
    <w:p>
      <w:pPr>
        <w:ind w:left="0"/>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rPr>
        <w:t xml:space="preserve">11.3 对于实际使用人和甲方分离的项目，甲方邀请实际使用人参与验收。</w:t>
      </w:r>
      <w:r/>
    </w:p>
    <w:p>
      <w:pPr>
        <w:ind w:left="0"/>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rPr>
        <w:t xml:space="preserve">11.4 如有必要，甲方邀请参加本项目的其他供应商或第三方专业机构及专家参与验收，相关意见将作为验收书的参考资料。</w:t>
      </w:r>
      <w:r/>
    </w:p>
    <w:p>
      <w:pPr>
        <w:ind w:left="0"/>
        <w:jc w:val="both"/>
        <w:keepLines w:val="0"/>
        <w:keepNext w:val="0"/>
        <w:pageBreakBefore w:val="0"/>
        <w:spacing w:line="360" w:lineRule="auto"/>
        <w:widowControl w:val="off"/>
        <w:rPr>
          <w:rFonts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返还条件挂钩。履约验收的各项资料存档备查。</w:t>
      </w:r>
      <w:r/>
    </w:p>
    <w:p>
      <w:pPr>
        <w:ind w:left="0"/>
        <w:jc w:val="both"/>
        <w:keepLines w:val="0"/>
        <w:keepNext w:val="0"/>
        <w:pageBreakBefore w:val="0"/>
        <w:spacing w:line="360" w:lineRule="auto"/>
        <w:widowControl w:val="off"/>
        <w:rPr>
          <w:rFonts w:hint="eastAsia"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rPr>
        <w:t xml:space="preserve">11.6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jc w:val="both"/>
        <w:spacing w:line="360" w:lineRule="auto"/>
        <w:widowControl w:val="off"/>
        <w:rPr>
          <w:rFonts w:hint="eastAsia"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 xml:space="preserve">11.7投标人货物送达后，采购方对其数量、品种、规格、运输保存方式等进行检查验收，如不合格应无条件退货或换货。</w:t>
      </w:r>
      <w:r/>
    </w:p>
    <w:p>
      <w:pPr>
        <w:jc w:val="both"/>
        <w:spacing w:line="360" w:lineRule="auto"/>
        <w:widowControl w:val="off"/>
        <w:rPr>
          <w:rFonts w:hint="eastAsia"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 xml:space="preserve">11.8若因中标人原因造成无法验收通过的，采购人将拒绝付款，并追究中标人的违约责任。</w:t>
      </w:r>
      <w:r/>
    </w:p>
    <w:p>
      <w:pPr>
        <w:jc w:val="both"/>
        <w:spacing w:line="360" w:lineRule="auto"/>
        <w:widowControl w:val="off"/>
        <w:rPr>
          <w:rFonts w:hint="eastAsia" w:ascii="Times New Roman" w:hAnsi="Times New Roman" w:eastAsia="宋体" w:cs="Times New Roman"/>
          <w:bCs/>
          <w:color w:val="auto"/>
          <w:sz w:val="24"/>
          <w:szCs w:val="21"/>
          <w:highlight w:val="none"/>
          <w:lang w:val="zh-CN"/>
        </w:rPr>
      </w:pPr>
      <w:r>
        <w:rPr>
          <w:rFonts w:hint="eastAsia" w:ascii="Times New Roman" w:hAnsi="Times New Roman" w:eastAsia="宋体" w:cs="Times New Roman"/>
          <w:bCs/>
          <w:color w:val="auto"/>
          <w:sz w:val="24"/>
          <w:szCs w:val="21"/>
          <w:highlight w:val="none"/>
        </w:rPr>
        <w:t xml:space="preserve">11.9合同履行期满，中标人向采购人提交项目验收技术资料以及终验申请单，采购人收到申请后3个工作日内组织终验且验收无问题后签署终验单</w:t>
      </w:r>
      <w:r>
        <w:rPr>
          <w:rFonts w:hint="eastAsia" w:ascii="Times New Roman" w:hAnsi="Times New Roman" w:eastAsia="宋体" w:cs="Times New Roman"/>
          <w:bCs/>
          <w:color w:val="auto"/>
          <w:sz w:val="24"/>
          <w:szCs w:val="21"/>
          <w:highlight w:val="none"/>
          <w:lang w:val="zh-CN"/>
        </w:rPr>
        <w:t xml:space="preserve">。</w:t>
      </w:r>
      <w:r/>
    </w:p>
    <w:p>
      <w:pPr>
        <w:ind w:left="0"/>
        <w:jc w:val="both"/>
        <w:keepLines w:val="0"/>
        <w:keepNext w:val="0"/>
        <w:pageBreakBefore w:val="0"/>
        <w:spacing w:line="360" w:lineRule="auto"/>
        <w:widowControl w:val="off"/>
        <w:rPr>
          <w:rFonts w:ascii="Times New Roman" w:hAnsi="Times New Roman" w:eastAsia="宋体" w:cs="Courier New"/>
          <w:b/>
          <w:caps w:val="0"/>
          <w:color w:val="auto"/>
          <w:sz w:val="24"/>
          <w:szCs w:val="24"/>
          <w:highlight w:val="none"/>
        </w:rPr>
      </w:pPr>
      <w:r>
        <w:rPr>
          <w:rFonts w:ascii="Times New Roman" w:hAnsi="Times New Roman" w:eastAsia="宋体" w:cs="Courier New"/>
          <w:b/>
          <w:caps w:val="0"/>
          <w:color w:val="auto"/>
          <w:sz w:val="24"/>
          <w:szCs w:val="24"/>
          <w:highlight w:val="none"/>
        </w:rPr>
        <w:t xml:space="preserve">十</w:t>
      </w:r>
      <w:r>
        <w:rPr>
          <w:rFonts w:hint="eastAsia" w:ascii="Times New Roman" w:hAnsi="Times New Roman" w:eastAsia="宋体" w:cs="Courier New"/>
          <w:b/>
          <w:caps w:val="0"/>
          <w:color w:val="auto"/>
          <w:sz w:val="24"/>
          <w:szCs w:val="24"/>
          <w:highlight w:val="none"/>
        </w:rPr>
        <w:t xml:space="preserve">二</w:t>
      </w:r>
      <w:r>
        <w:rPr>
          <w:rFonts w:ascii="Times New Roman" w:hAnsi="Times New Roman" w:eastAsia="宋体" w:cs="Courier New"/>
          <w:b/>
          <w:caps w:val="0"/>
          <w:color w:val="auto"/>
          <w:sz w:val="24"/>
          <w:szCs w:val="24"/>
          <w:highlight w:val="none"/>
        </w:rPr>
        <w:t xml:space="preserve">、货物</w:t>
      </w:r>
      <w:r>
        <w:rPr>
          <w:rFonts w:hint="eastAsia" w:ascii="Times New Roman" w:hAnsi="Times New Roman" w:eastAsia="宋体" w:cs="Courier New"/>
          <w:b/>
          <w:caps w:val="0"/>
          <w:color w:val="auto"/>
          <w:sz w:val="24"/>
          <w:szCs w:val="24"/>
          <w:highlight w:val="none"/>
        </w:rPr>
        <w:t xml:space="preserve">的</w:t>
      </w:r>
      <w:r>
        <w:rPr>
          <w:rFonts w:ascii="Times New Roman" w:hAnsi="Times New Roman" w:eastAsia="宋体" w:cs="Courier New"/>
          <w:b/>
          <w:caps w:val="0"/>
          <w:color w:val="auto"/>
          <w:sz w:val="24"/>
          <w:szCs w:val="24"/>
          <w:highlight w:val="none"/>
        </w:rPr>
        <w:t xml:space="preserve">包装、发运及运输</w:t>
      </w:r>
      <w:r/>
    </w:p>
    <w:p>
      <w:pPr>
        <w:ind w:left="0"/>
        <w:jc w:val="both"/>
        <w:keepLines w:val="0"/>
        <w:keepNext w:val="0"/>
        <w:pageBreakBefore w:val="0"/>
        <w:spacing w:line="360" w:lineRule="auto"/>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2</w:t>
      </w:r>
      <w:r>
        <w:rPr>
          <w:rFonts w:ascii="Times New Roman" w:hAnsi="Times New Roman" w:eastAsia="宋体" w:cs="Times New Roman"/>
          <w:caps w:val="0"/>
          <w:color w:val="auto"/>
          <w:sz w:val="24"/>
          <w:szCs w:val="24"/>
          <w:highlight w:val="none"/>
        </w:rPr>
        <w:t xml:space="preserve">.1 乙方应在货物发运前对其进行满足运输距离、防潮、防震、防锈和防破损装卸等</w:t>
      </w:r>
      <w:r/>
    </w:p>
    <w:p>
      <w:pPr>
        <w:ind w:left="0"/>
        <w:jc w:val="both"/>
        <w:keepLines w:val="0"/>
        <w:keepNext w:val="0"/>
        <w:pageBreakBefore w:val="0"/>
        <w:spacing w:line="360" w:lineRule="auto"/>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要求包装，以保证货物安全运达甲方指定地点。</w:t>
      </w:r>
      <w:r>
        <w:rPr>
          <w:rFonts w:hint="eastAsia" w:ascii="Times New Roman" w:hAnsi="Times New Roman" w:eastAsia="宋体" w:cs="Times New Roman"/>
          <w:caps w:val="0"/>
          <w:color w:val="auto"/>
          <w:sz w:val="24"/>
          <w:szCs w:val="24"/>
          <w:highlight w:val="none"/>
        </w:rPr>
        <w:t xml:space="preserve">乙方对货物的包装应符合《商品包装</w:t>
      </w:r>
      <w:r/>
    </w:p>
    <w:p>
      <w:pPr>
        <w:ind w:left="0"/>
        <w:jc w:val="both"/>
        <w:keepLines w:val="0"/>
        <w:keepNext w:val="0"/>
        <w:pageBreakBefore w:val="0"/>
        <w:spacing w:line="360" w:lineRule="auto"/>
        <w:widowControl w:val="off"/>
        <w:rPr>
          <w:rFonts w:ascii="Times New Roman" w:hAnsi="Times New Roman" w:eastAsia="宋体" w:cs="Times New Roman"/>
          <w:caps w:val="0"/>
          <w:color w:val="auto"/>
          <w:sz w:val="24"/>
          <w:szCs w:val="24"/>
          <w:highlight w:val="none"/>
        </w:rPr>
      </w:pPr>
      <w:r>
        <w:rPr>
          <w:rFonts w:hint="eastAsia" w:ascii="Times New Roman" w:hAnsi="Times New Roman" w:eastAsia="宋体" w:cs="Times New Roman"/>
          <w:caps w:val="0"/>
          <w:color w:val="auto"/>
          <w:sz w:val="24"/>
          <w:szCs w:val="24"/>
          <w:highlight w:val="none"/>
        </w:rPr>
        <w:t xml:space="preserve">政府采购需求标准（试行）》、《快递包装政府采购需求标准（试行）》的规定。</w:t>
      </w:r>
      <w:r/>
    </w:p>
    <w:p>
      <w:pPr>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rPr>
        <w:t xml:space="preserve">2</w:t>
      </w:r>
      <w:r>
        <w:rPr>
          <w:rFonts w:ascii="Times New Roman" w:hAnsi="Times New Roman" w:eastAsia="宋体" w:cs="Courier New"/>
          <w:caps w:val="0"/>
          <w:color w:val="auto"/>
          <w:sz w:val="24"/>
          <w:szCs w:val="24"/>
          <w:highlight w:val="none"/>
        </w:rPr>
        <w:t xml:space="preserve">.2 使用说明书、质量检验证明书、随配附件和工具以及清单一并附于货物内。</w:t>
      </w:r>
      <w:r/>
    </w:p>
    <w:p>
      <w:pPr>
        <w:ind w:left="0"/>
        <w:jc w:val="both"/>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2</w:t>
      </w:r>
      <w:r>
        <w:rPr>
          <w:rFonts w:ascii="Times New Roman" w:hAnsi="Times New Roman" w:eastAsia="宋体" w:cs="Times New Roman"/>
          <w:caps w:val="0"/>
          <w:color w:val="auto"/>
          <w:sz w:val="24"/>
          <w:szCs w:val="24"/>
          <w:highlight w:val="none"/>
        </w:rPr>
        <w:t xml:space="preserve">.3 乙方在货物发运手续办理完毕后24小时内或货到甲方48小时前通知甲方，以准</w:t>
      </w:r>
      <w:r/>
    </w:p>
    <w:p>
      <w:pPr>
        <w:ind w:left="0"/>
        <w:jc w:val="both"/>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备接货。</w:t>
      </w:r>
      <w:r/>
    </w:p>
    <w:p>
      <w:pPr>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rPr>
        <w:t xml:space="preserve">2</w:t>
      </w:r>
      <w:r>
        <w:rPr>
          <w:rFonts w:ascii="Times New Roman" w:hAnsi="Times New Roman" w:eastAsia="宋体" w:cs="Courier New"/>
          <w:caps w:val="0"/>
          <w:color w:val="auto"/>
          <w:sz w:val="24"/>
          <w:szCs w:val="24"/>
          <w:highlight w:val="none"/>
        </w:rPr>
        <w:t xml:space="preserve">.4 货物在交付甲方前发生的风险均由乙方负责。</w:t>
      </w:r>
      <w:r/>
    </w:p>
    <w:p>
      <w:pPr>
        <w:ind w:left="0"/>
        <w:jc w:val="both"/>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2</w:t>
      </w:r>
      <w:r>
        <w:rPr>
          <w:rFonts w:ascii="Times New Roman" w:hAnsi="Times New Roman" w:eastAsia="宋体" w:cs="Times New Roman"/>
          <w:caps w:val="0"/>
          <w:color w:val="auto"/>
          <w:sz w:val="24"/>
          <w:szCs w:val="24"/>
          <w:highlight w:val="none"/>
        </w:rPr>
        <w:t xml:space="preserve">.5 货物在规定的交付期限内由乙方送达甲方指定的地点视为交付，乙方同时需通知甲方货物已送达。</w:t>
      </w:r>
      <w:r/>
    </w:p>
    <w:p>
      <w:pPr>
        <w:ind w:left="0"/>
        <w:jc w:val="both"/>
        <w:keepLines w:val="0"/>
        <w:keepNext w:val="0"/>
        <w:pageBreakBefore w:val="0"/>
        <w:spacing w:line="560" w:lineRule="exact"/>
        <w:widowControl w:val="off"/>
        <w:rPr>
          <w:rFonts w:ascii="Times New Roman" w:hAnsi="Times New Roman" w:eastAsia="宋体" w:cs="Courier New"/>
          <w:b/>
          <w:caps w:val="0"/>
          <w:color w:val="auto"/>
          <w:sz w:val="24"/>
          <w:szCs w:val="24"/>
          <w:highlight w:val="none"/>
        </w:rPr>
      </w:pPr>
      <w:r>
        <w:rPr>
          <w:rFonts w:ascii="Times New Roman" w:hAnsi="Times New Roman" w:eastAsia="宋体" w:cs="Courier New"/>
          <w:b/>
          <w:caps w:val="0"/>
          <w:color w:val="auto"/>
          <w:sz w:val="24"/>
          <w:szCs w:val="24"/>
          <w:highlight w:val="none"/>
        </w:rPr>
        <w:t xml:space="preserve">十</w:t>
      </w:r>
      <w:r>
        <w:rPr>
          <w:rFonts w:hint="eastAsia" w:ascii="Times New Roman" w:hAnsi="Times New Roman" w:eastAsia="宋体" w:cs="Courier New"/>
          <w:b/>
          <w:caps w:val="0"/>
          <w:color w:val="auto"/>
          <w:sz w:val="24"/>
          <w:szCs w:val="24"/>
          <w:highlight w:val="none"/>
        </w:rPr>
        <w:t xml:space="preserve">三</w:t>
      </w:r>
      <w:r>
        <w:rPr>
          <w:rFonts w:ascii="Times New Roman" w:hAnsi="Times New Roman" w:eastAsia="宋体" w:cs="Courier New"/>
          <w:b/>
          <w:caps w:val="0"/>
          <w:color w:val="auto"/>
          <w:sz w:val="24"/>
          <w:szCs w:val="24"/>
          <w:highlight w:val="none"/>
        </w:rPr>
        <w:t xml:space="preserve">、违约责任</w:t>
      </w:r>
      <w:r/>
    </w:p>
    <w:p>
      <w:pPr>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rPr>
        <w:t xml:space="preserve">3</w:t>
      </w:r>
      <w:r>
        <w:rPr>
          <w:rFonts w:ascii="Times New Roman" w:hAnsi="Times New Roman" w:eastAsia="宋体" w:cs="Courier New"/>
          <w:caps w:val="0"/>
          <w:color w:val="auto"/>
          <w:sz w:val="24"/>
          <w:szCs w:val="24"/>
          <w:highlight w:val="none"/>
        </w:rPr>
        <w:t xml:space="preserve">.1 甲方无正当理由拒收货物的，甲方向乙方偿付拒收货款总值</w:t>
      </w:r>
      <w:r>
        <w:rPr>
          <w:rFonts w:hint="eastAsia" w:ascii="Times New Roman" w:hAnsi="Times New Roman" w:eastAsia="宋体" w:cs="Courier New"/>
          <w:caps w:val="0"/>
          <w:color w:val="auto"/>
          <w:sz w:val="24"/>
          <w:szCs w:val="24"/>
          <w:highlight w:val="none"/>
          <w:u w:val="single"/>
        </w:rPr>
        <w:t xml:space="preserve">    </w:t>
      </w:r>
      <w:r>
        <w:rPr>
          <w:rFonts w:ascii="Times New Roman" w:hAnsi="Times New Roman" w:eastAsia="宋体" w:cs="Courier New"/>
          <w:caps w:val="0"/>
          <w:color w:val="auto"/>
          <w:sz w:val="24"/>
          <w:szCs w:val="24"/>
          <w:highlight w:val="none"/>
        </w:rPr>
        <w:t xml:space="preserve">的违约金。</w:t>
      </w:r>
      <w:r/>
    </w:p>
    <w:p>
      <w:pPr>
        <w:ind w:left="0"/>
        <w:jc w:val="both"/>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3</w:t>
      </w:r>
      <w:r>
        <w:rPr>
          <w:rFonts w:ascii="Times New Roman" w:hAnsi="Times New Roman" w:eastAsia="宋体" w:cs="Times New Roman"/>
          <w:caps w:val="0"/>
          <w:color w:val="auto"/>
          <w:sz w:val="24"/>
          <w:szCs w:val="24"/>
          <w:highlight w:val="none"/>
        </w:rPr>
        <w:t xml:space="preserve">.2 甲方无故逾期验收和办理货款支付手续的,甲方应按逾期付款总额每日</w:t>
      </w:r>
      <w:r>
        <w:rPr>
          <w:rFonts w:hint="eastAsia" w:ascii="Times New Roman" w:hAnsi="Times New Roman" w:eastAsia="宋体" w:cs="Times New Roman"/>
          <w:caps w:val="0"/>
          <w:color w:val="auto"/>
          <w:sz w:val="24"/>
          <w:szCs w:val="24"/>
          <w:highlight w:val="none"/>
          <w:u w:val="single"/>
        </w:rPr>
        <w:t xml:space="preserve">    </w:t>
      </w:r>
      <w:r>
        <w:rPr>
          <w:rFonts w:ascii="Times New Roman" w:hAnsi="Times New Roman" w:eastAsia="宋体" w:cs="Times New Roman"/>
          <w:caps w:val="0"/>
          <w:color w:val="auto"/>
          <w:sz w:val="24"/>
          <w:szCs w:val="24"/>
          <w:highlight w:val="none"/>
        </w:rPr>
        <w:t xml:space="preserve">向乙方支付违约金。</w:t>
      </w:r>
      <w:r/>
    </w:p>
    <w:p>
      <w:pPr>
        <w:ind w:left="0"/>
        <w:jc w:val="both"/>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3</w:t>
      </w:r>
      <w:r>
        <w:rPr>
          <w:rFonts w:ascii="Times New Roman" w:hAnsi="Times New Roman" w:eastAsia="宋体" w:cs="Times New Roman"/>
          <w:caps w:val="0"/>
          <w:color w:val="auto"/>
          <w:sz w:val="24"/>
          <w:szCs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imes New Roman" w:hAnsi="Times New Roman" w:eastAsia="宋体" w:cs="Times New Roman"/>
          <w:caps w:val="0"/>
          <w:color w:val="auto"/>
          <w:sz w:val="24"/>
          <w:szCs w:val="24"/>
          <w:highlight w:val="none"/>
          <w:u w:val="single"/>
        </w:rPr>
        <w:t xml:space="preserve">    </w:t>
      </w:r>
      <w:r>
        <w:rPr>
          <w:rFonts w:ascii="Times New Roman" w:hAnsi="Times New Roman" w:eastAsia="宋体" w:cs="Times New Roman"/>
          <w:caps w:val="0"/>
          <w:color w:val="auto"/>
          <w:sz w:val="24"/>
          <w:szCs w:val="24"/>
          <w:highlight w:val="none"/>
        </w:rPr>
        <w:t xml:space="preserve">的违约金，如造成甲方损失超过违约金的，超出部分由乙方继续承担赔偿责任。 </w:t>
      </w:r>
      <w:r/>
    </w:p>
    <w:p>
      <w:pPr>
        <w:ind w:left="0"/>
        <w:jc w:val="both"/>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3</w:t>
      </w:r>
      <w:r>
        <w:rPr>
          <w:rFonts w:ascii="Times New Roman" w:hAnsi="Times New Roman" w:eastAsia="宋体" w:cs="Times New Roman"/>
          <w:caps w:val="0"/>
          <w:color w:val="auto"/>
          <w:sz w:val="24"/>
          <w:szCs w:val="24"/>
          <w:highlight w:val="none"/>
        </w:rPr>
        <w:t xml:space="preserve">.4 乙方所交的货物品种、型号、规格、技术参数、质量不符合合同规定及招标文件</w:t>
      </w:r>
      <w:r/>
    </w:p>
    <w:p>
      <w:pPr>
        <w:ind w:left="0"/>
        <w:jc w:val="both"/>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规定标准的，甲方有权拒收该货物，乙方愿意更换货物但逾期交货的，按乙方逾期交</w:t>
      </w:r>
      <w:r/>
    </w:p>
    <w:p>
      <w:pPr>
        <w:ind w:left="0"/>
        <w:jc w:val="both"/>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货处理。乙方拒绝更换货物的，甲方可单方面解除合同。</w:t>
      </w:r>
      <w:r/>
    </w:p>
    <w:p>
      <w:pPr>
        <w:ind w:left="0"/>
        <w:jc w:val="both"/>
        <w:keepLines w:val="0"/>
        <w:keepNext w:val="0"/>
        <w:pageBreakBefore w:val="0"/>
        <w:spacing w:line="560" w:lineRule="exact"/>
        <w:widowControl w:val="off"/>
        <w:rPr>
          <w:rFonts w:ascii="Times New Roman" w:hAnsi="Times New Roman" w:eastAsia="宋体" w:cs="Courier New"/>
          <w:b/>
          <w:caps w:val="0"/>
          <w:color w:val="auto"/>
          <w:sz w:val="24"/>
          <w:szCs w:val="24"/>
          <w:highlight w:val="none"/>
          <w:lang w:val="en-US" w:eastAsia="zh-CN"/>
        </w:rPr>
      </w:pPr>
      <w:r>
        <w:rPr>
          <w:rFonts w:ascii="Times New Roman" w:hAnsi="Times New Roman" w:eastAsia="宋体" w:cs="Courier New"/>
          <w:b/>
          <w:caps w:val="0"/>
          <w:color w:val="auto"/>
          <w:sz w:val="24"/>
          <w:szCs w:val="24"/>
          <w:highlight w:val="none"/>
        </w:rPr>
        <w:t xml:space="preserve">十</w:t>
      </w:r>
      <w:r>
        <w:rPr>
          <w:rFonts w:hint="eastAsia" w:ascii="Times New Roman" w:hAnsi="Times New Roman" w:eastAsia="宋体" w:cs="Courier New"/>
          <w:b/>
          <w:caps w:val="0"/>
          <w:color w:val="auto"/>
          <w:sz w:val="24"/>
          <w:szCs w:val="24"/>
          <w:highlight w:val="none"/>
        </w:rPr>
        <w:t xml:space="preserve">四</w:t>
      </w:r>
      <w:r>
        <w:rPr>
          <w:rFonts w:ascii="Times New Roman" w:hAnsi="Times New Roman" w:eastAsia="宋体" w:cs="Courier New"/>
          <w:b/>
          <w:caps w:val="0"/>
          <w:color w:val="auto"/>
          <w:sz w:val="24"/>
          <w:szCs w:val="24"/>
          <w:highlight w:val="none"/>
        </w:rPr>
        <w:t xml:space="preserve">、</w:t>
      </w:r>
      <w:r>
        <w:rPr>
          <w:rFonts w:hint="eastAsia" w:ascii="Times New Roman" w:hAnsi="Times New Roman" w:eastAsia="宋体" w:cs="Courier New"/>
          <w:b/>
          <w:caps w:val="0"/>
          <w:color w:val="auto"/>
          <w:sz w:val="24"/>
          <w:szCs w:val="24"/>
          <w:highlight w:val="none"/>
          <w:lang w:val="en-US" w:eastAsia="zh-CN"/>
        </w:rPr>
        <w:t xml:space="preserve">供应商合法权益补偿机制</w:t>
      </w:r>
      <w:r/>
    </w:p>
    <w:p>
      <w:pPr>
        <w:pStyle w:val="937"/>
        <w:ind w:left="0" w:firstLine="480"/>
        <w:keepLines w:val="0"/>
        <w:keepNext w:val="0"/>
        <w:pageBreakBefore w:val="0"/>
        <w:spacing w:line="560" w:lineRule="exact"/>
        <w:widowControl w:val="off"/>
        <w:rPr>
          <w:rFonts w:ascii="Times New Roman" w:hAnsi="Times New Roman"/>
          <w:caps w:val="0"/>
          <w:color w:val="auto"/>
          <w:sz w:val="24"/>
          <w:szCs w:val="24"/>
          <w:highlight w:val="none"/>
        </w:rPr>
      </w:pPr>
      <w:r/>
      <w:bookmarkStart w:id="186" w:name="_Toc23650"/>
      <w:r>
        <w:rPr>
          <w:rFonts w:hint="eastAsia" w:ascii="Times New Roman" w:hAnsi="Times New Roman" w:eastAsia="宋体" w:cs="Courier New"/>
          <w:caps w:val="0"/>
          <w:color w:val="auto"/>
          <w:sz w:val="24"/>
          <w:szCs w:val="24"/>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186"/>
      <w:r/>
      <w:r/>
    </w:p>
    <w:p>
      <w:pPr>
        <w:ind w:left="0"/>
        <w:jc w:val="both"/>
        <w:keepLines w:val="0"/>
        <w:keepNext w:val="0"/>
        <w:pageBreakBefore w:val="0"/>
        <w:spacing w:line="560" w:lineRule="exact"/>
        <w:widowControl w:val="off"/>
        <w:rPr>
          <w:rFonts w:ascii="Times New Roman" w:hAnsi="Times New Roman" w:eastAsia="宋体" w:cs="Courier New"/>
          <w:b/>
          <w:caps w:val="0"/>
          <w:color w:val="auto"/>
          <w:sz w:val="24"/>
          <w:szCs w:val="24"/>
          <w:highlight w:val="none"/>
        </w:rPr>
      </w:pPr>
      <w:r>
        <w:rPr>
          <w:rFonts w:ascii="Times New Roman" w:hAnsi="Times New Roman" w:eastAsia="宋体" w:cs="Courier New"/>
          <w:b/>
          <w:caps w:val="0"/>
          <w:color w:val="auto"/>
          <w:sz w:val="24"/>
          <w:szCs w:val="24"/>
          <w:highlight w:val="none"/>
        </w:rPr>
        <w:t xml:space="preserve">十</w:t>
      </w:r>
      <w:r>
        <w:rPr>
          <w:rFonts w:hint="eastAsia" w:ascii="Times New Roman" w:hAnsi="Times New Roman" w:eastAsia="宋体" w:cs="Courier New"/>
          <w:b/>
          <w:caps w:val="0"/>
          <w:color w:val="auto"/>
          <w:sz w:val="24"/>
          <w:szCs w:val="24"/>
          <w:highlight w:val="none"/>
          <w:lang w:val="en-US" w:eastAsia="zh-CN"/>
        </w:rPr>
        <w:t xml:space="preserve">五</w:t>
      </w:r>
      <w:r>
        <w:rPr>
          <w:rFonts w:ascii="Times New Roman" w:hAnsi="Times New Roman" w:eastAsia="宋体" w:cs="Courier New"/>
          <w:b/>
          <w:caps w:val="0"/>
          <w:color w:val="auto"/>
          <w:sz w:val="24"/>
          <w:szCs w:val="24"/>
          <w:highlight w:val="none"/>
        </w:rPr>
        <w:t xml:space="preserve">、不可抗力事件处理</w:t>
      </w:r>
      <w:r/>
    </w:p>
    <w:p>
      <w:pPr>
        <w:ind w:left="0"/>
        <w:jc w:val="both"/>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lang w:val="en-US" w:eastAsia="zh-CN"/>
        </w:rPr>
        <w:t xml:space="preserve">5</w:t>
      </w:r>
      <w:r>
        <w:rPr>
          <w:rFonts w:ascii="Times New Roman" w:hAnsi="Times New Roman" w:eastAsia="宋体" w:cs="Times New Roman"/>
          <w:caps w:val="0"/>
          <w:color w:val="auto"/>
          <w:sz w:val="24"/>
          <w:szCs w:val="24"/>
          <w:highlight w:val="none"/>
        </w:rPr>
        <w:t xml:space="preserve">.1 在合同有效期内，任何一方因不可抗力事件导致不能履行合同，则合同履行期可</w:t>
      </w:r>
      <w:r/>
    </w:p>
    <w:p>
      <w:pPr>
        <w:ind w:left="0"/>
        <w:jc w:val="both"/>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延长，其延长期与不可抗力影响期相同。</w:t>
      </w:r>
      <w:r/>
    </w:p>
    <w:p>
      <w:pPr>
        <w:ind w:left="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lang w:val="en-US" w:eastAsia="zh-CN"/>
        </w:rPr>
        <w:t xml:space="preserve">5</w:t>
      </w:r>
      <w:r>
        <w:rPr>
          <w:rFonts w:ascii="Times New Roman" w:hAnsi="Times New Roman" w:eastAsia="宋体" w:cs="Courier New"/>
          <w:caps w:val="0"/>
          <w:color w:val="auto"/>
          <w:sz w:val="24"/>
          <w:szCs w:val="24"/>
          <w:highlight w:val="none"/>
        </w:rPr>
        <w:t xml:space="preserve">.2 不可抗力事件发生后，应立即通知对方，并寄送有关权威机构出具的证明。</w:t>
      </w:r>
      <w:r/>
    </w:p>
    <w:p>
      <w:pPr>
        <w:ind w:left="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lang w:val="en-US" w:eastAsia="zh-CN"/>
        </w:rPr>
        <w:t xml:space="preserve">5</w:t>
      </w:r>
      <w:r>
        <w:rPr>
          <w:rFonts w:ascii="Times New Roman" w:hAnsi="Times New Roman" w:eastAsia="宋体" w:cs="Courier New"/>
          <w:caps w:val="0"/>
          <w:color w:val="auto"/>
          <w:sz w:val="24"/>
          <w:szCs w:val="24"/>
          <w:highlight w:val="none"/>
        </w:rPr>
        <w:t xml:space="preserve">.3 不可抗力事件延续120天以上，双方应通过友好协商，确定是否继续履行合同。</w:t>
      </w:r>
      <w:r/>
    </w:p>
    <w:p>
      <w:pPr>
        <w:ind w:left="0"/>
        <w:jc w:val="both"/>
        <w:keepLines w:val="0"/>
        <w:keepNext w:val="0"/>
        <w:pageBreakBefore w:val="0"/>
        <w:spacing w:line="560" w:lineRule="exact"/>
        <w:widowControl w:val="off"/>
        <w:rPr>
          <w:rFonts w:ascii="Times New Roman" w:hAnsi="Times New Roman" w:eastAsia="宋体" w:cs="Courier New"/>
          <w:b/>
          <w:caps w:val="0"/>
          <w:color w:val="auto"/>
          <w:sz w:val="24"/>
          <w:szCs w:val="24"/>
          <w:highlight w:val="none"/>
        </w:rPr>
      </w:pPr>
      <w:r>
        <w:rPr>
          <w:rFonts w:ascii="Times New Roman" w:hAnsi="Times New Roman" w:eastAsia="宋体" w:cs="Courier New"/>
          <w:b/>
          <w:caps w:val="0"/>
          <w:color w:val="auto"/>
          <w:sz w:val="24"/>
          <w:szCs w:val="24"/>
          <w:highlight w:val="none"/>
        </w:rPr>
        <w:t xml:space="preserve">十</w:t>
      </w:r>
      <w:r>
        <w:rPr>
          <w:rFonts w:hint="eastAsia" w:ascii="Times New Roman" w:hAnsi="Times New Roman" w:eastAsia="宋体" w:cs="Courier New"/>
          <w:b/>
          <w:caps w:val="0"/>
          <w:color w:val="auto"/>
          <w:sz w:val="24"/>
          <w:szCs w:val="24"/>
          <w:highlight w:val="none"/>
          <w:lang w:val="en-US" w:eastAsia="zh-CN"/>
        </w:rPr>
        <w:t xml:space="preserve">六</w:t>
      </w:r>
      <w:r>
        <w:rPr>
          <w:rFonts w:ascii="Times New Roman" w:hAnsi="Times New Roman" w:eastAsia="宋体" w:cs="Courier New"/>
          <w:b/>
          <w:caps w:val="0"/>
          <w:color w:val="auto"/>
          <w:sz w:val="24"/>
          <w:szCs w:val="24"/>
          <w:highlight w:val="none"/>
        </w:rPr>
        <w:t xml:space="preserve">、</w:t>
      </w:r>
      <w:r>
        <w:rPr>
          <w:rFonts w:hint="eastAsia" w:ascii="Times New Roman" w:hAnsi="Times New Roman" w:eastAsia="宋体" w:cs="Courier New"/>
          <w:b/>
          <w:caps w:val="0"/>
          <w:color w:val="auto"/>
          <w:sz w:val="24"/>
          <w:szCs w:val="24"/>
          <w:highlight w:val="none"/>
        </w:rPr>
        <w:t xml:space="preserve">解决争议的方法</w:t>
      </w:r>
      <w:r/>
    </w:p>
    <w:p>
      <w:pPr>
        <w:ind w:left="0"/>
        <w:jc w:val="both"/>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lang w:val="en-US" w:eastAsia="zh-CN"/>
        </w:rPr>
        <w:t xml:space="preserve">6</w:t>
      </w:r>
      <w:r>
        <w:rPr>
          <w:rFonts w:ascii="Times New Roman" w:hAnsi="Times New Roman" w:eastAsia="宋体" w:cs="Times New Roman"/>
          <w:caps w:val="0"/>
          <w:color w:val="auto"/>
          <w:sz w:val="24"/>
          <w:szCs w:val="24"/>
          <w:highlight w:val="none"/>
        </w:rPr>
        <w:t xml:space="preserve">.1</w:t>
      </w:r>
      <w:r>
        <w:rPr>
          <w:rFonts w:hint="eastAsia" w:ascii="Times New Roman" w:hAnsi="Times New Roman" w:eastAsia="宋体" w:cs="Times New Roman"/>
          <w:caps w:val="0"/>
          <w:color w:val="auto"/>
          <w:sz w:val="24"/>
          <w:szCs w:val="24"/>
          <w:highlight w:val="none"/>
        </w:rPr>
        <w:t xml:space="preserve">甲乙</w:t>
      </w:r>
      <w:r>
        <w:rPr>
          <w:rFonts w:ascii="Times New Roman" w:hAnsi="Times New Roman" w:eastAsia="宋体" w:cs="Times New Roman"/>
          <w:caps w:val="0"/>
          <w:color w:val="auto"/>
          <w:sz w:val="24"/>
          <w:szCs w:val="24"/>
          <w:highlight w:val="none"/>
        </w:rPr>
        <w:t xml:space="preserve">双方</w:t>
      </w:r>
      <w:r>
        <w:rPr>
          <w:rFonts w:hint="eastAsia" w:ascii="Times New Roman" w:hAnsi="Times New Roman" w:eastAsia="宋体" w:cs="Times New Roman"/>
          <w:caps w:val="0"/>
          <w:color w:val="auto"/>
          <w:sz w:val="24"/>
          <w:szCs w:val="24"/>
          <w:highlight w:val="none"/>
        </w:rPr>
        <w:t xml:space="preserve">因</w:t>
      </w:r>
      <w:r>
        <w:rPr>
          <w:rFonts w:ascii="Times New Roman" w:hAnsi="Times New Roman" w:eastAsia="宋体" w:cs="Times New Roman"/>
          <w:caps w:val="0"/>
          <w:color w:val="auto"/>
          <w:sz w:val="24"/>
          <w:szCs w:val="24"/>
          <w:highlight w:val="none"/>
        </w:rPr>
        <w:t xml:space="preserve">合同</w:t>
      </w:r>
      <w:r>
        <w:rPr>
          <w:rFonts w:hint="eastAsia" w:ascii="Times New Roman" w:hAnsi="Times New Roman" w:eastAsia="宋体" w:cs="Times New Roman"/>
          <w:caps w:val="0"/>
          <w:color w:val="auto"/>
          <w:sz w:val="24"/>
          <w:szCs w:val="24"/>
          <w:highlight w:val="none"/>
        </w:rPr>
        <w:t xml:space="preserve">签订、履行而</w:t>
      </w:r>
      <w:r>
        <w:rPr>
          <w:rFonts w:ascii="Times New Roman" w:hAnsi="Times New Roman" w:eastAsia="宋体" w:cs="Times New Roman"/>
          <w:caps w:val="0"/>
          <w:color w:val="auto"/>
          <w:sz w:val="24"/>
          <w:szCs w:val="24"/>
          <w:highlight w:val="none"/>
        </w:rPr>
        <w:t xml:space="preserve">发生的一切争议，应通过</w:t>
      </w:r>
      <w:r>
        <w:rPr>
          <w:rFonts w:hint="eastAsia" w:ascii="Times New Roman" w:hAnsi="Times New Roman" w:eastAsia="宋体" w:cs="Times New Roman"/>
          <w:caps w:val="0"/>
          <w:color w:val="auto"/>
          <w:sz w:val="24"/>
          <w:szCs w:val="24"/>
          <w:highlight w:val="none"/>
        </w:rPr>
        <w:t xml:space="preserve">友好</w:t>
      </w:r>
      <w:r>
        <w:rPr>
          <w:rFonts w:ascii="Times New Roman" w:hAnsi="Times New Roman" w:eastAsia="宋体" w:cs="Times New Roman"/>
          <w:caps w:val="0"/>
          <w:color w:val="auto"/>
          <w:sz w:val="24"/>
          <w:szCs w:val="24"/>
          <w:highlight w:val="none"/>
        </w:rPr>
        <w:t xml:space="preserve">协商解决。如协商不</w:t>
      </w:r>
      <w:r/>
    </w:p>
    <w:p>
      <w:pPr>
        <w:ind w:left="0"/>
        <w:jc w:val="both"/>
        <w:keepLines w:val="0"/>
        <w:keepNext w:val="0"/>
        <w:pageBreakBefore w:val="0"/>
        <w:spacing w:line="560" w:lineRule="exact"/>
        <w:widowControl w:val="off"/>
        <w:rPr>
          <w:rFonts w:ascii="Times New Roman" w:hAnsi="Times New Roman" w:eastAsia="宋体" w:cs="Times New Roman"/>
          <w:caps w:val="0"/>
          <w:color w:val="auto"/>
          <w:sz w:val="24"/>
          <w:szCs w:val="24"/>
          <w:highlight w:val="none"/>
        </w:rPr>
      </w:pPr>
      <w:r>
        <w:rPr>
          <w:rFonts w:ascii="Times New Roman" w:hAnsi="Times New Roman" w:eastAsia="宋体" w:cs="Times New Roman"/>
          <w:caps w:val="0"/>
          <w:color w:val="auto"/>
          <w:sz w:val="24"/>
          <w:szCs w:val="24"/>
          <w:highlight w:val="none"/>
        </w:rPr>
        <w:t xml:space="preserve">成</w:t>
      </w:r>
      <w:r>
        <w:rPr>
          <w:rFonts w:hint="eastAsia" w:ascii="Times New Roman" w:hAnsi="Times New Roman" w:eastAsia="宋体" w:cs="Times New Roman"/>
          <w:caps w:val="0"/>
          <w:color w:val="auto"/>
          <w:sz w:val="24"/>
          <w:szCs w:val="24"/>
          <w:highlight w:val="none"/>
        </w:rPr>
        <w:t xml:space="preserve">由甲方住所地人民</w:t>
      </w:r>
      <w:r>
        <w:rPr>
          <w:rFonts w:ascii="Times New Roman" w:hAnsi="Times New Roman" w:eastAsia="宋体" w:cs="Times New Roman"/>
          <w:caps w:val="0"/>
          <w:color w:val="auto"/>
          <w:sz w:val="24"/>
          <w:szCs w:val="24"/>
          <w:highlight w:val="none"/>
        </w:rPr>
        <w:t xml:space="preserve">法院</w:t>
      </w:r>
      <w:r>
        <w:rPr>
          <w:rFonts w:hint="eastAsia" w:ascii="Times New Roman" w:hAnsi="Times New Roman" w:eastAsia="宋体" w:cs="Times New Roman"/>
          <w:caps w:val="0"/>
          <w:color w:val="auto"/>
          <w:sz w:val="24"/>
          <w:szCs w:val="24"/>
          <w:highlight w:val="none"/>
        </w:rPr>
        <w:t xml:space="preserve">管辖。</w:t>
      </w:r>
      <w:r/>
    </w:p>
    <w:p>
      <w:pPr>
        <w:ind w:left="0"/>
        <w:jc w:val="both"/>
        <w:keepLines w:val="0"/>
        <w:keepNext w:val="0"/>
        <w:pageBreakBefore w:val="0"/>
        <w:spacing w:line="560" w:lineRule="exact"/>
        <w:widowControl w:val="off"/>
        <w:rPr>
          <w:rFonts w:ascii="Times New Roman" w:hAnsi="Times New Roman" w:eastAsia="宋体" w:cs="Courier New"/>
          <w:b/>
          <w:caps w:val="0"/>
          <w:color w:val="auto"/>
          <w:sz w:val="24"/>
          <w:szCs w:val="24"/>
          <w:highlight w:val="none"/>
        </w:rPr>
      </w:pPr>
      <w:r>
        <w:rPr>
          <w:rFonts w:ascii="Times New Roman" w:hAnsi="Times New Roman" w:eastAsia="宋体" w:cs="Courier New"/>
          <w:b/>
          <w:caps w:val="0"/>
          <w:color w:val="auto"/>
          <w:sz w:val="24"/>
          <w:szCs w:val="24"/>
          <w:highlight w:val="none"/>
        </w:rPr>
        <w:t xml:space="preserve">十</w:t>
      </w:r>
      <w:r>
        <w:rPr>
          <w:rFonts w:hint="eastAsia" w:ascii="Times New Roman" w:hAnsi="Times New Roman" w:eastAsia="宋体" w:cs="Courier New"/>
          <w:b/>
          <w:caps w:val="0"/>
          <w:color w:val="auto"/>
          <w:sz w:val="24"/>
          <w:szCs w:val="24"/>
          <w:highlight w:val="none"/>
          <w:lang w:val="en-US" w:eastAsia="zh-CN"/>
        </w:rPr>
        <w:t xml:space="preserve">七</w:t>
      </w:r>
      <w:r>
        <w:rPr>
          <w:rFonts w:ascii="Times New Roman" w:hAnsi="Times New Roman" w:eastAsia="宋体" w:cs="Courier New"/>
          <w:b/>
          <w:caps w:val="0"/>
          <w:color w:val="auto"/>
          <w:sz w:val="24"/>
          <w:szCs w:val="24"/>
          <w:highlight w:val="none"/>
        </w:rPr>
        <w:t xml:space="preserve">、合同生效及其它</w:t>
      </w:r>
      <w:r/>
    </w:p>
    <w:p>
      <w:pPr>
        <w:ind w:left="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lang w:val="en-US" w:eastAsia="zh-CN"/>
        </w:rPr>
        <w:t xml:space="preserve">7</w:t>
      </w:r>
      <w:r>
        <w:rPr>
          <w:rFonts w:ascii="Times New Roman" w:hAnsi="Times New Roman" w:eastAsia="宋体" w:cs="Courier New"/>
          <w:caps w:val="0"/>
          <w:color w:val="auto"/>
          <w:sz w:val="24"/>
          <w:szCs w:val="24"/>
          <w:highlight w:val="none"/>
        </w:rPr>
        <w:t xml:space="preserve">.1 合同经双方法定代表人或授权委托代</w:t>
      </w:r>
      <w:r>
        <w:rPr>
          <w:rFonts w:hint="eastAsia" w:ascii="Times New Roman" w:hAnsi="Times New Roman" w:eastAsia="宋体" w:cs="Courier New"/>
          <w:caps w:val="0"/>
          <w:color w:val="auto"/>
          <w:sz w:val="24"/>
          <w:szCs w:val="24"/>
          <w:highlight w:val="none"/>
        </w:rPr>
        <w:t xml:space="preserve">表</w:t>
      </w:r>
      <w:r>
        <w:rPr>
          <w:rFonts w:ascii="Times New Roman" w:hAnsi="Times New Roman" w:eastAsia="宋体" w:cs="Courier New"/>
          <w:caps w:val="0"/>
          <w:color w:val="auto"/>
          <w:sz w:val="24"/>
          <w:szCs w:val="24"/>
          <w:highlight w:val="none"/>
        </w:rPr>
        <w:t xml:space="preserve">人签字并加盖单位公章后生效。</w:t>
      </w:r>
      <w:r/>
    </w:p>
    <w:p>
      <w:pPr>
        <w:ind w:left="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 w:val="24"/>
          <w:szCs w:val="24"/>
          <w:highlight w:val="none"/>
          <w:lang w:val="en-US" w:eastAsia="zh-CN"/>
        </w:rPr>
        <w:t xml:space="preserve">17</w:t>
      </w:r>
      <w:r>
        <w:rPr>
          <w:rFonts w:ascii="Times New Roman" w:hAnsi="Times New Roman" w:eastAsia="宋体" w:cs="Courier New"/>
          <w:caps w:val="0"/>
          <w:color w:val="auto"/>
          <w:sz w:val="24"/>
          <w:szCs w:val="24"/>
          <w:highlight w:val="none"/>
        </w:rPr>
        <w:t xml:space="preserve">.2 本合同未尽事宜，遵照</w:t>
      </w:r>
      <w:r>
        <w:rPr>
          <w:rFonts w:hint="eastAsia" w:ascii="Times New Roman" w:hAnsi="Times New Roman" w:eastAsia="宋体" w:cs="Courier New"/>
          <w:caps w:val="0"/>
          <w:color w:val="auto"/>
          <w:sz w:val="24"/>
          <w:szCs w:val="24"/>
          <w:highlight w:val="none"/>
        </w:rPr>
        <w:t xml:space="preserve">中华人民共和国现行法律法规</w:t>
      </w:r>
      <w:r>
        <w:rPr>
          <w:rFonts w:ascii="Times New Roman" w:hAnsi="Times New Roman" w:eastAsia="宋体" w:cs="Courier New"/>
          <w:caps w:val="0"/>
          <w:color w:val="auto"/>
          <w:sz w:val="24"/>
          <w:szCs w:val="24"/>
          <w:highlight w:val="none"/>
        </w:rPr>
        <w:t xml:space="preserve">有关条文执行。</w:t>
      </w:r>
      <w:r/>
    </w:p>
    <w:p>
      <w:pPr>
        <w:ind w:left="0" w:firstLine="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1</w:t>
      </w:r>
      <w:r>
        <w:rPr>
          <w:rFonts w:hint="eastAsia" w:ascii="Times New Roman" w:hAnsi="Times New Roman" w:eastAsia="宋体" w:cs="Courier New"/>
          <w:caps w:val="0"/>
          <w:color w:val="auto"/>
          <w:sz w:val="24"/>
          <w:szCs w:val="24"/>
          <w:highlight w:val="none"/>
          <w:lang w:val="en-US" w:eastAsia="zh-CN"/>
        </w:rPr>
        <w:t xml:space="preserve">7</w:t>
      </w:r>
      <w:r>
        <w:rPr>
          <w:rFonts w:ascii="Times New Roman" w:hAnsi="Times New Roman" w:eastAsia="宋体" w:cs="Courier New"/>
          <w:caps w:val="0"/>
          <w:color w:val="auto"/>
          <w:sz w:val="24"/>
          <w:szCs w:val="24"/>
          <w:highlight w:val="none"/>
        </w:rPr>
        <w:t xml:space="preserve">.</w:t>
      </w:r>
      <w:r>
        <w:rPr>
          <w:rFonts w:hint="eastAsia" w:ascii="Times New Roman" w:hAnsi="Times New Roman" w:eastAsia="宋体" w:cs="Courier New"/>
          <w:caps w:val="0"/>
          <w:color w:val="auto"/>
          <w:sz w:val="24"/>
          <w:szCs w:val="24"/>
          <w:highlight w:val="none"/>
        </w:rPr>
        <w:t xml:space="preserve">3</w:t>
      </w:r>
      <w:r>
        <w:rPr>
          <w:rFonts w:ascii="Times New Roman" w:hAnsi="Times New Roman" w:eastAsia="宋体" w:cs="Courier New"/>
          <w:caps w:val="0"/>
          <w:color w:val="auto"/>
          <w:sz w:val="24"/>
          <w:szCs w:val="24"/>
          <w:highlight w:val="none"/>
        </w:rPr>
        <w:t xml:space="preserve"> 本合同正本一式</w:t>
      </w:r>
      <w:r>
        <w:rPr>
          <w:rFonts w:hint="eastAsia" w:ascii="Times New Roman" w:hAnsi="Times New Roman" w:eastAsia="宋体" w:cs="Courier New"/>
          <w:caps w:val="0"/>
          <w:color w:val="auto"/>
          <w:sz w:val="24"/>
          <w:szCs w:val="24"/>
          <w:highlight w:val="none"/>
        </w:rPr>
        <w:t xml:space="preserve">六</w:t>
      </w:r>
      <w:r>
        <w:rPr>
          <w:rFonts w:ascii="Times New Roman" w:hAnsi="Times New Roman" w:eastAsia="宋体" w:cs="Courier New"/>
          <w:caps w:val="0"/>
          <w:color w:val="auto"/>
          <w:sz w:val="24"/>
          <w:szCs w:val="24"/>
          <w:highlight w:val="none"/>
        </w:rPr>
        <w:t xml:space="preserve">份，具有同等法律效力，甲</w:t>
      </w:r>
      <w:r>
        <w:rPr>
          <w:rFonts w:hint="eastAsia" w:ascii="Times New Roman" w:hAnsi="Times New Roman" w:eastAsia="宋体" w:cs="Courier New"/>
          <w:caps w:val="0"/>
          <w:color w:val="auto"/>
          <w:sz w:val="24"/>
          <w:szCs w:val="24"/>
          <w:highlight w:val="none"/>
        </w:rPr>
        <w:t xml:space="preserve">方、</w:t>
      </w:r>
      <w:r>
        <w:rPr>
          <w:rFonts w:ascii="Times New Roman" w:hAnsi="Times New Roman" w:eastAsia="宋体" w:cs="Courier New"/>
          <w:caps w:val="0"/>
          <w:color w:val="auto"/>
          <w:sz w:val="24"/>
          <w:szCs w:val="24"/>
          <w:highlight w:val="none"/>
        </w:rPr>
        <w:t xml:space="preserve">乙方各执</w:t>
      </w:r>
      <w:r>
        <w:rPr>
          <w:rFonts w:hint="eastAsia" w:ascii="Times New Roman" w:hAnsi="Times New Roman" w:eastAsia="宋体" w:cs="Courier New"/>
          <w:caps w:val="0"/>
          <w:color w:val="auto"/>
          <w:sz w:val="24"/>
          <w:szCs w:val="24"/>
          <w:highlight w:val="none"/>
        </w:rPr>
        <w:t xml:space="preserve">三</w:t>
      </w:r>
      <w:r>
        <w:rPr>
          <w:rFonts w:ascii="Times New Roman" w:hAnsi="Times New Roman" w:eastAsia="宋体" w:cs="Courier New"/>
          <w:caps w:val="0"/>
          <w:color w:val="auto"/>
          <w:sz w:val="24"/>
          <w:szCs w:val="24"/>
          <w:highlight w:val="none"/>
        </w:rPr>
        <w:t xml:space="preserve">份。</w:t>
      </w:r>
      <w:r/>
    </w:p>
    <w:p>
      <w:pPr>
        <w:ind w:left="0" w:hanging="48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 </w:t>
      </w:r>
      <w:r>
        <w:rPr>
          <w:rFonts w:hint="eastAsia" w:ascii="Times New Roman" w:hAnsi="Times New Roman" w:eastAsia="宋体" w:cs="Courier New"/>
          <w:caps w:val="0"/>
          <w:color w:val="auto"/>
          <w:sz w:val="24"/>
          <w:szCs w:val="24"/>
          <w:highlight w:val="none"/>
          <w:lang w:val="en-US" w:eastAsia="zh-CN"/>
        </w:rPr>
        <w:t xml:space="preserve">    </w:t>
      </w:r>
      <w:r>
        <w:rPr>
          <w:rFonts w:ascii="Times New Roman" w:hAnsi="Times New Roman" w:eastAsia="宋体" w:cs="Courier New"/>
          <w:caps w:val="0"/>
          <w:color w:val="auto"/>
          <w:sz w:val="24"/>
          <w:szCs w:val="24"/>
          <w:highlight w:val="none"/>
        </w:rPr>
        <w:t xml:space="preserve"> 甲方：                        乙方： </w:t>
      </w:r>
      <w:r/>
    </w:p>
    <w:p>
      <w:pPr>
        <w:ind w:left="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  地址：                       </w:t>
      </w:r>
      <w:r>
        <w:rPr>
          <w:rFonts w:hint="eastAsia" w:ascii="Times New Roman" w:hAnsi="Times New Roman" w:eastAsia="宋体" w:cs="Courier New"/>
          <w:caps w:val="0"/>
          <w:color w:val="auto"/>
          <w:sz w:val="24"/>
          <w:szCs w:val="24"/>
          <w:highlight w:val="none"/>
        </w:rPr>
        <w:t xml:space="preserve"> </w:t>
      </w:r>
      <w:r>
        <w:rPr>
          <w:rFonts w:ascii="Times New Roman" w:hAnsi="Times New Roman" w:eastAsia="宋体" w:cs="Courier New"/>
          <w:caps w:val="0"/>
          <w:color w:val="auto"/>
          <w:sz w:val="24"/>
          <w:szCs w:val="24"/>
          <w:highlight w:val="none"/>
        </w:rPr>
        <w:t xml:space="preserve">地址： </w:t>
      </w:r>
      <w:r/>
    </w:p>
    <w:p>
      <w:pPr>
        <w:ind w:left="0"/>
        <w:jc w:val="both"/>
        <w:keepLines w:val="0"/>
        <w:keepNext w:val="0"/>
        <w:pageBreakBefore w:val="0"/>
        <w:spacing w:line="560" w:lineRule="exac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t xml:space="preserve">  法定代表人</w:t>
      </w:r>
      <w:r>
        <w:rPr>
          <w:rFonts w:hint="eastAsia" w:ascii="Times New Roman" w:hAnsi="Times New Roman" w:eastAsia="宋体" w:cs="Courier New"/>
          <w:caps w:val="0"/>
          <w:color w:val="auto"/>
          <w:sz w:val="24"/>
          <w:szCs w:val="24"/>
          <w:highlight w:val="none"/>
        </w:rPr>
        <w:t xml:space="preserve">或授权代表</w:t>
      </w:r>
      <w:r>
        <w:rPr>
          <w:rFonts w:ascii="Times New Roman" w:hAnsi="Times New Roman" w:eastAsia="宋体" w:cs="Courier New"/>
          <w:caps w:val="0"/>
          <w:color w:val="auto"/>
          <w:sz w:val="24"/>
          <w:szCs w:val="24"/>
          <w:highlight w:val="none"/>
        </w:rPr>
        <w:t xml:space="preserve">：        法定代表人</w:t>
      </w:r>
      <w:r>
        <w:rPr>
          <w:rFonts w:hint="eastAsia" w:ascii="Times New Roman" w:hAnsi="Times New Roman" w:eastAsia="宋体" w:cs="Courier New"/>
          <w:caps w:val="0"/>
          <w:color w:val="auto"/>
          <w:sz w:val="24"/>
          <w:szCs w:val="24"/>
          <w:highlight w:val="none"/>
        </w:rPr>
        <w:t xml:space="preserve">或授权代表</w:t>
      </w:r>
      <w:r>
        <w:rPr>
          <w:rFonts w:ascii="Times New Roman" w:hAnsi="Times New Roman" w:eastAsia="宋体" w:cs="Courier New"/>
          <w:caps w:val="0"/>
          <w:color w:val="auto"/>
          <w:sz w:val="24"/>
          <w:szCs w:val="24"/>
          <w:highlight w:val="none"/>
        </w:rPr>
        <w:t xml:space="preserve">：</w:t>
      </w:r>
      <w:r/>
    </w:p>
    <w:p>
      <w:pPr>
        <w:ind w:firstLine="240"/>
        <w:jc w:val="both"/>
        <w:keepLines w:val="0"/>
        <w:keepNext w:val="0"/>
        <w:pageBreakBefore w:val="0"/>
        <w:spacing w:line="560" w:lineRule="exact"/>
        <w:widowControl w:val="off"/>
        <w:rPr>
          <w:rFonts w:ascii="Times New Roman" w:hAnsi="Times New Roman" w:eastAsia="宋体" w:cs="Courier New"/>
          <w:caps w:val="0"/>
          <w:color w:val="auto"/>
          <w:szCs w:val="21"/>
          <w:highlight w:val="none"/>
        </w:rPr>
      </w:pPr>
      <w:r>
        <w:rPr>
          <w:rFonts w:hint="eastAsia" w:ascii="Times New Roman" w:hAnsi="Times New Roman" w:eastAsia="宋体" w:cs="Courier New"/>
          <w:caps w:val="0"/>
          <w:color w:val="auto"/>
          <w:sz w:val="24"/>
          <w:szCs w:val="24"/>
          <w:highlight w:val="none"/>
        </w:rPr>
        <w:t xml:space="preserve">联系电话：                    联系电话：        </w:t>
      </w:r>
      <w:r/>
    </w:p>
    <w:p>
      <w:pPr>
        <w:jc w:val="center"/>
        <w:spacing w:before="120" w:after="120" w:line="0" w:lineRule="atLeast"/>
        <w:widowControl w:val="off"/>
        <w:rPr>
          <w:rFonts w:ascii="Times New Roman" w:hAnsi="Times New Roman" w:eastAsia="宋体" w:cs="Courier New"/>
          <w:caps w:val="0"/>
          <w:color w:val="auto"/>
          <w:sz w:val="24"/>
          <w:szCs w:val="24"/>
          <w:highlight w:val="none"/>
        </w:rPr>
      </w:pPr>
      <w:r>
        <w:rPr>
          <w:rFonts w:hint="eastAsia" w:ascii="Times New Roman" w:hAnsi="Times New Roman" w:eastAsia="宋体" w:cs="Courier New"/>
          <w:caps w:val="0"/>
          <w:color w:val="auto"/>
          <w:szCs w:val="21"/>
          <w:highlight w:val="none"/>
        </w:rPr>
        <w:t xml:space="preserve">            </w:t>
      </w:r>
      <w:r>
        <w:rPr>
          <w:rFonts w:hint="eastAsia" w:ascii="Times New Roman" w:hAnsi="Times New Roman" w:eastAsia="宋体" w:cs="Courier New"/>
          <w:caps w:val="0"/>
          <w:color w:val="auto"/>
          <w:sz w:val="24"/>
          <w:szCs w:val="24"/>
          <w:highlight w:val="none"/>
        </w:rPr>
        <w:t xml:space="preserve">   </w:t>
      </w:r>
      <w:r/>
    </w:p>
    <w:p>
      <w:pPr>
        <w:ind w:firstLine="240"/>
        <w:jc w:val="both"/>
        <w:spacing w:before="120" w:after="120" w:line="0" w:lineRule="atLeast"/>
        <w:widowControl w:val="off"/>
        <w:rPr>
          <w:rFonts w:ascii="Times New Roman" w:hAnsi="Times New Roman" w:eastAsia="宋体" w:cs="Courier New"/>
          <w:caps w:val="0"/>
          <w:color w:val="auto"/>
          <w:sz w:val="24"/>
          <w:szCs w:val="24"/>
          <w:highlight w:val="none"/>
        </w:rPr>
      </w:pPr>
      <w:r>
        <w:rPr>
          <w:rFonts w:ascii="Times New Roman" w:hAnsi="Times New Roman" w:eastAsia="宋体" w:cs="Courier New"/>
          <w:caps w:val="0"/>
          <w:color w:val="auto"/>
          <w:sz w:val="24"/>
          <w:szCs w:val="24"/>
          <w:highlight w:val="none"/>
        </w:rPr>
      </w:r>
      <w:r/>
    </w:p>
    <w:p>
      <w:pPr>
        <w:ind w:firstLine="240"/>
        <w:jc w:val="right"/>
        <w:keepLines w:val="0"/>
        <w:keepNext w:val="0"/>
        <w:pageBreakBefore w:val="0"/>
        <w:spacing w:before="120" w:after="120" w:line="360" w:lineRule="exact"/>
        <w:rPr>
          <w:rFonts w:hint="eastAsia" w:ascii="宋体" w:hAnsi="宋体" w:eastAsia="宋体" w:cs="宋体"/>
          <w:caps w:val="0"/>
          <w:color w:val="auto"/>
          <w:sz w:val="24"/>
          <w:szCs w:val="24"/>
          <w:highlight w:val="none"/>
        </w:rPr>
      </w:pPr>
      <w:r>
        <w:rPr>
          <w:rFonts w:hint="eastAsia" w:ascii="Times New Roman" w:hAnsi="Times New Roman" w:eastAsia="宋体" w:cs="Courier New"/>
          <w:caps w:val="0"/>
          <w:color w:val="auto"/>
          <w:sz w:val="24"/>
          <w:szCs w:val="24"/>
          <w:highlight w:val="none"/>
        </w:rPr>
        <w:t xml:space="preserve">                    签订日期：      年    月   日</w:t>
      </w:r>
      <w:r>
        <w:rPr>
          <w:rFonts w:hint="eastAsia" w:ascii="宋体" w:hAnsi="宋体" w:eastAsia="宋体" w:cs="宋体"/>
          <w:caps w:val="0"/>
          <w:color w:val="auto"/>
          <w:sz w:val="24"/>
          <w:szCs w:val="24"/>
          <w:highlight w:val="none"/>
        </w:rPr>
        <w:t xml:space="preserve"> </w:t>
      </w:r>
      <w:bookmarkEnd w:id="184"/>
      <w:r/>
      <w:r/>
    </w:p>
    <w:p>
      <w:pPr>
        <w:pStyle w:val="737"/>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bookmarkStart w:id="187" w:name="_Hlk166579025"/>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1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1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1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1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1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1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1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737"/>
        <w:jc w:val="center"/>
        <w:shd w:val="clear" w:color="auto"/>
        <w:rPr>
          <w:rFonts w:hint="eastAsia" w:ascii="宋体" w:hAnsi="宋体" w:eastAsia="宋体" w:cs="宋体"/>
          <w:bCs/>
          <w:color w:val="auto"/>
          <w:sz w:val="44"/>
          <w:highlight w:val="none"/>
        </w:rPr>
      </w:pPr>
      <w:r>
        <w:rPr>
          <w:rFonts w:hint="eastAsia" w:ascii="宋体" w:hAnsi="宋体" w:eastAsia="宋体" w:cs="宋体"/>
          <w:b/>
          <w:bCs w:val="0"/>
          <w:color w:val="auto"/>
          <w:sz w:val="44"/>
          <w:highlight w:val="none"/>
        </w:rPr>
        <w:t xml:space="preserve">第四章  采购需求</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项目属性：货物类项目</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本项目采购标的对应的中小企业划分标准所属行业：工业（制造业）</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本项目不接受进口产品。</w:t>
      </w:r>
      <w:r/>
    </w:p>
    <w:p>
      <w:pPr>
        <w:ind w:firstLine="480"/>
        <w:keepLines w:val="0"/>
        <w:keepNext w:val="0"/>
        <w:pageBreakBefore w:val="0"/>
        <w:spacing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一、项目名称</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2024-2025年宿豫区整建制推进小麦单产提升行动项目</w:t>
      </w:r>
      <w:r/>
    </w:p>
    <w:p>
      <w:pPr>
        <w:ind w:firstLine="480"/>
        <w:keepLines w:val="0"/>
        <w:keepNext w:val="0"/>
        <w:pageBreakBefore w:val="0"/>
        <w:spacing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二、付款方式</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预付款：合同金额的30%，合同签订后按规定支付； </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进度款：验收合格后，支付至合同总价款的100%（无息）；</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资金支付的</w:t>
      </w:r>
      <w:r>
        <w:rPr>
          <w:rFonts w:hint="eastAsia" w:ascii="宋体" w:hAnsi="宋体" w:eastAsia="宋体" w:cs="宋体"/>
          <w:b w:val="0"/>
          <w:bCs w:val="0"/>
          <w:color w:val="auto"/>
          <w:sz w:val="24"/>
          <w:szCs w:val="24"/>
          <w:highlight w:val="none"/>
          <w:lang w:val="en-US" w:eastAsia="zh-CN" w:bidi="ar-SA"/>
        </w:rPr>
        <w:t xml:space="preserve">时间</w:t>
      </w:r>
      <w:r>
        <w:rPr>
          <w:rFonts w:hint="eastAsia" w:ascii="宋体" w:hAnsi="宋体" w:eastAsia="宋体" w:cs="宋体"/>
          <w:b w:val="0"/>
          <w:bCs w:val="0"/>
          <w:color w:val="auto"/>
          <w:sz w:val="24"/>
          <w:szCs w:val="24"/>
          <w:highlight w:val="none"/>
          <w:lang w:val="zh-CN"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收到供应商发票10个工作日内</w:t>
      </w:r>
      <w:r>
        <w:rPr>
          <w:rFonts w:hint="eastAsia" w:ascii="宋体" w:hAnsi="宋体" w:eastAsia="宋体" w:cs="宋体"/>
          <w:b w:val="0"/>
          <w:bCs w:val="0"/>
          <w:color w:val="auto"/>
          <w:sz w:val="24"/>
          <w:szCs w:val="24"/>
          <w:highlight w:val="none"/>
          <w:lang w:val="zh-CN" w:eastAsia="zh-CN" w:bidi="ar-SA"/>
        </w:rPr>
        <w:t xml:space="preserve">；</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eastAsia="zh-CN" w:bidi="ar-SA"/>
        </w:rPr>
        <w:t xml:space="preserve">资金支付</w:t>
      </w:r>
      <w:r>
        <w:rPr>
          <w:rFonts w:hint="eastAsia" w:ascii="宋体" w:hAnsi="宋体" w:eastAsia="宋体" w:cs="宋体"/>
          <w:b w:val="0"/>
          <w:bCs w:val="0"/>
          <w:color w:val="auto"/>
          <w:sz w:val="24"/>
          <w:szCs w:val="24"/>
          <w:highlight w:val="none"/>
          <w:lang w:val="en-US" w:eastAsia="zh-CN" w:bidi="ar-SA"/>
        </w:rPr>
        <w:t xml:space="preserve">的条件：满足相应阶段的要求且收到供应商发票；</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widowControl/>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三、供货期、实施地点及售后服务期（质保期）</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1.供货期：采购合同签订后3日内供货完毕并交付使用</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2.实施地点：采购人指定地点</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3.售后服务期（质保期）：1年</w:t>
      </w:r>
      <w:r/>
    </w:p>
    <w:p>
      <w:pPr>
        <w:ind w:firstLine="480"/>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highlight w:val="none"/>
          <w:lang w:val="en-US" w:eastAsia="zh-CN"/>
        </w:rPr>
        <w:t xml:space="preserve">注：</w:t>
      </w:r>
      <w:r>
        <w:rPr>
          <w:rFonts w:hint="eastAsia" w:ascii="宋体" w:hAnsi="宋体" w:cs="宋体"/>
          <w:color w:val="auto"/>
          <w:sz w:val="24"/>
          <w:highlight w:val="none"/>
        </w:rPr>
        <w:t xml:space="preserve">如果原厂质保期大于要</w:t>
      </w:r>
      <w:r>
        <w:rPr>
          <w:rFonts w:hint="eastAsia" w:ascii="宋体" w:hAnsi="宋体" w:cs="宋体"/>
          <w:color w:val="auto"/>
          <w:sz w:val="24"/>
          <w:highlight w:val="none"/>
          <w:lang w:eastAsia="zh-CN"/>
        </w:rPr>
        <w:t xml:space="preserve">求的质保期，以原厂质保期为准</w:t>
      </w:r>
      <w:r>
        <w:rPr>
          <w:rFonts w:hint="eastAsia" w:ascii="宋体" w:hAnsi="宋体" w:cs="宋体"/>
          <w:color w:val="auto"/>
          <w:sz w:val="24"/>
          <w:highlight w:val="none"/>
        </w:rPr>
        <w:t xml:space="preserve">。</w:t>
      </w:r>
      <w:r/>
    </w:p>
    <w:tbl>
      <w:tblPr>
        <w:tblStyle w:val="747"/>
        <w:tblpPr w:horzAnchor="page" w:tblpXSpec="center" w:vertAnchor="text" w:tblpY="400" w:leftFromText="180" w:topFromText="0" w:rightFromText="180" w:bottomFromText="0"/>
        <w:tblW w:w="105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8"/>
        <w:gridCol w:w="2136"/>
        <w:gridCol w:w="2910"/>
        <w:gridCol w:w="1170"/>
        <w:gridCol w:w="1180"/>
        <w:gridCol w:w="1540"/>
        <w:gridCol w:w="1043"/>
      </w:tblGrid>
      <w:tr>
        <w:trPr>
          <w:jc w:val="center"/>
          <w:trHeight w:val="1112"/>
        </w:trPr>
        <w:tc>
          <w:tcPr>
            <w:tcW w:w="578" w:type="dxa"/>
            <w:vAlign w:val="center"/>
            <w:textDirection w:val="lrTb"/>
            <w:noWrap w:val="false"/>
          </w:tcPr>
          <w:p>
            <w:pPr>
              <w:jc w:val="center"/>
              <w:spacing w:line="360" w:lineRule="exact"/>
              <w:widowControl/>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序号</w:t>
            </w:r>
            <w:r/>
          </w:p>
        </w:tc>
        <w:tc>
          <w:tcPr>
            <w:tcW w:w="2136" w:type="dxa"/>
            <w:vAlign w:val="center"/>
            <w:textDirection w:val="lrTb"/>
            <w:noWrap w:val="false"/>
          </w:tcPr>
          <w:p>
            <w:pPr>
              <w:jc w:val="center"/>
              <w:spacing w:line="360" w:lineRule="exact"/>
              <w:widowControl/>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货物品名</w:t>
            </w:r>
            <w:r/>
          </w:p>
        </w:tc>
        <w:tc>
          <w:tcPr>
            <w:tcW w:w="2910" w:type="dxa"/>
            <w:vAlign w:val="center"/>
            <w:textDirection w:val="lrTb"/>
            <w:noWrap w:val="false"/>
          </w:tcPr>
          <w:p>
            <w:pPr>
              <w:jc w:val="center"/>
              <w:spacing w:line="360" w:lineRule="exact"/>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参数要求</w:t>
            </w:r>
            <w:r/>
          </w:p>
        </w:tc>
        <w:tc>
          <w:tcPr>
            <w:tcW w:w="1170" w:type="dxa"/>
            <w:vAlign w:val="center"/>
            <w:textDirection w:val="lrTb"/>
            <w:noWrap w:val="false"/>
          </w:tcPr>
          <w:p>
            <w:pPr>
              <w:jc w:val="center"/>
              <w:spacing w:line="360" w:lineRule="exact"/>
              <w:widowControl/>
              <w:rPr>
                <w:rFonts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规格</w:t>
            </w:r>
            <w:r/>
          </w:p>
        </w:tc>
        <w:tc>
          <w:tcPr>
            <w:tcW w:w="1180" w:type="dxa"/>
            <w:vAlign w:val="center"/>
            <w:textDirection w:val="lrTb"/>
            <w:noWrap w:val="false"/>
          </w:tcPr>
          <w:p>
            <w:pPr>
              <w:jc w:val="center"/>
              <w:spacing w:line="360" w:lineRule="exact"/>
              <w:widowControl/>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最高限价</w:t>
            </w:r>
            <w:r/>
          </w:p>
          <w:p>
            <w:pPr>
              <w:jc w:val="center"/>
              <w:spacing w:line="360" w:lineRule="exact"/>
              <w:widowControl/>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（单价）</w:t>
            </w:r>
            <w:r/>
          </w:p>
        </w:tc>
        <w:tc>
          <w:tcPr>
            <w:tcW w:w="1540" w:type="dxa"/>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总价</w:t>
            </w:r>
            <w:r/>
          </w:p>
          <w:p>
            <w:pPr>
              <w:jc w:val="center"/>
              <w:spacing w:line="360" w:lineRule="exact"/>
              <w:widowControl/>
              <w:rPr>
                <w:rFonts w:hint="eastAsia" w:ascii="宋体" w:hAnsi="宋体" w:eastAsia="宋体" w:cs="宋体"/>
                <w:color w:val="auto"/>
                <w:sz w:val="24"/>
                <w:szCs w:val="21"/>
                <w:highlight w:val="none"/>
                <w:lang w:val="en-US" w:eastAsia="zh-CN"/>
              </w:rPr>
            </w:pPr>
            <w:r>
              <w:rPr>
                <w:rFonts w:hint="eastAsia" w:ascii="宋体" w:hAnsi="宋体" w:cs="宋体"/>
                <w:color w:val="auto"/>
                <w:sz w:val="24"/>
                <w:highlight w:val="none"/>
              </w:rPr>
              <w:t xml:space="preserve">（万元）</w:t>
            </w:r>
            <w:r/>
          </w:p>
        </w:tc>
        <w:tc>
          <w:tcPr>
            <w:tcW w:w="1043" w:type="dxa"/>
            <w:vAlign w:val="center"/>
            <w:textDirection w:val="lrTb"/>
            <w:noWrap w:val="false"/>
          </w:tcPr>
          <w:p>
            <w:pPr>
              <w:jc w:val="center"/>
              <w:spacing w:line="360" w:lineRule="exact"/>
              <w:widowControl/>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备注</w:t>
            </w:r>
            <w:r/>
          </w:p>
        </w:tc>
      </w:tr>
      <w:tr>
        <w:trPr>
          <w:jc w:val="center"/>
          <w:trHeight w:val="2691"/>
        </w:trPr>
        <w:tc>
          <w:tcPr>
            <w:tcW w:w="578" w:type="dxa"/>
            <w:vAlign w:val="center"/>
            <w:textDirection w:val="lrTb"/>
            <w:noWrap w:val="false"/>
          </w:tcPr>
          <w:p>
            <w:pPr>
              <w:jc w:val="center"/>
              <w:spacing w:line="360" w:lineRule="exact"/>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1</w:t>
            </w:r>
            <w:r/>
          </w:p>
        </w:tc>
        <w:tc>
          <w:tcPr>
            <w:tcW w:w="2136" w:type="dxa"/>
            <w:vAlign w:val="center"/>
            <w:textDirection w:val="lrTb"/>
            <w:noWrap w:val="false"/>
          </w:tcPr>
          <w:p>
            <w:pPr>
              <w:jc w:val="left"/>
              <w:spacing w:line="360" w:lineRule="exact"/>
              <w:widowControl/>
              <w:rPr>
                <w:rFonts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27%</w:t>
            </w:r>
            <w:r>
              <w:rPr>
                <w:rFonts w:hint="eastAsia" w:ascii="宋体" w:hAnsi="宋体" w:eastAsia="宋体" w:cs="宋体"/>
                <w:color w:val="auto"/>
                <w:sz w:val="24"/>
                <w:szCs w:val="21"/>
                <w:highlight w:val="none"/>
              </w:rPr>
              <w:t xml:space="preserve">苯醚·咯·噻虫(拌种剂)</w:t>
            </w:r>
            <w:r/>
          </w:p>
        </w:tc>
        <w:tc>
          <w:tcPr>
            <w:tcW w:w="2910" w:type="dxa"/>
            <w:vAlign w:val="center"/>
            <w:textDirection w:val="lrTb"/>
            <w:noWrap w:val="false"/>
          </w:tcPr>
          <w:p>
            <w:pPr>
              <w:jc w:val="left"/>
              <w:spacing w:line="360" w:lineRule="exact"/>
              <w:widowControl/>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①总有效成分含量：27%</w:t>
            </w:r>
            <w:r/>
          </w:p>
          <w:p>
            <w:pPr>
              <w:jc w:val="left"/>
              <w:spacing w:line="360" w:lineRule="exact"/>
              <w:widowControl/>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有效成分及其含量:噻虫嗪22.6%；咯菌腈2.2%；苯醚甲环唑2.2%；</w:t>
            </w:r>
            <w:r/>
          </w:p>
          <w:p>
            <w:pPr>
              <w:jc w:val="left"/>
              <w:spacing w:line="360" w:lineRule="exact"/>
              <w:widowControl/>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②剂型：种子处理悬浮剂；</w:t>
            </w:r>
            <w:r/>
          </w:p>
          <w:p>
            <w:pPr>
              <w:jc w:val="left"/>
              <w:spacing w:line="360" w:lineRule="exact"/>
              <w:widowControl/>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③规格：1000g/瓶；</w:t>
            </w:r>
            <w:r/>
          </w:p>
        </w:tc>
        <w:tc>
          <w:tcPr>
            <w:tcW w:w="1170" w:type="dxa"/>
            <w:vAlign w:val="center"/>
            <w:textDirection w:val="lrTb"/>
            <w:noWrap w:val="false"/>
          </w:tcPr>
          <w:p>
            <w:pPr>
              <w:jc w:val="center"/>
              <w:spacing w:line="360" w:lineRule="exact"/>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1000g/瓶</w:t>
            </w:r>
            <w:r/>
          </w:p>
        </w:tc>
        <w:tc>
          <w:tcPr>
            <w:tcW w:w="1180" w:type="dxa"/>
            <w:vAlign w:val="center"/>
            <w:textDirection w:val="lrTb"/>
            <w:noWrap w:val="false"/>
          </w:tcPr>
          <w:p>
            <w:pPr>
              <w:jc w:val="center"/>
              <w:spacing w:line="360" w:lineRule="exact"/>
              <w:widowControl/>
              <w:rPr>
                <w:rFonts w:hint="eastAsia" w:ascii="宋体" w:hAnsi="宋体" w:eastAsia="宋体" w:cs="宋体"/>
                <w:color w:val="auto"/>
                <w:sz w:val="24"/>
                <w:szCs w:val="21"/>
                <w:highlight w:val="none"/>
              </w:rPr>
            </w:pPr>
            <w:r>
              <w:rPr>
                <w:rFonts w:hint="eastAsia" w:ascii="宋体" w:hAnsi="宋体" w:cs="宋体"/>
                <w:color w:val="auto"/>
                <w:sz w:val="24"/>
                <w:highlight w:val="none"/>
                <w:lang w:val="en-US" w:eastAsia="zh-CN"/>
              </w:rPr>
              <w:t xml:space="preserve">105元/</w:t>
            </w:r>
            <w:r>
              <w:rPr>
                <w:rFonts w:hint="eastAsia" w:ascii="宋体" w:hAnsi="宋体" w:eastAsia="宋体" w:cs="宋体"/>
                <w:color w:val="auto"/>
                <w:sz w:val="24"/>
                <w:szCs w:val="21"/>
                <w:highlight w:val="none"/>
                <w:lang w:val="en-US" w:eastAsia="zh-CN"/>
              </w:rPr>
              <w:t xml:space="preserve">瓶</w:t>
            </w:r>
            <w:r/>
          </w:p>
        </w:tc>
        <w:tc>
          <w:tcPr>
            <w:tcW w:w="1540" w:type="dxa"/>
            <w:vAlign w:val="center"/>
            <w:textDirection w:val="lrTb"/>
            <w:noWrap w:val="false"/>
          </w:tcPr>
          <w:p>
            <w:pPr>
              <w:jc w:val="center"/>
              <w:spacing w:line="360" w:lineRule="exact"/>
              <w:widowControl/>
              <w:rPr>
                <w:rStyle w:val="939"/>
                <w:rFonts w:hint="eastAsia" w:ascii="宋体" w:hAnsi="宋体" w:eastAsia="宋体" w:cs="Times New Roman"/>
                <w:bCs/>
                <w:color w:val="auto"/>
                <w:sz w:val="24"/>
                <w:szCs w:val="24"/>
                <w:highlight w:val="none"/>
                <w:lang w:val="en-US" w:eastAsia="zh-CN" w:bidi="ar-SA"/>
              </w:rPr>
            </w:pPr>
            <w:r>
              <w:rPr>
                <w:rFonts w:hint="eastAsia" w:ascii="宋体" w:hAnsi="宋体" w:cs="宋体"/>
                <w:color w:val="auto"/>
                <w:sz w:val="24"/>
                <w:highlight w:val="none"/>
              </w:rPr>
              <w:t xml:space="preserve">最终数量以</w:t>
            </w:r>
            <w:r>
              <w:rPr>
                <w:rFonts w:hint="eastAsia" w:ascii="宋体" w:hAnsi="宋体" w:eastAsia="宋体" w:cs="宋体"/>
                <w:color w:val="auto"/>
                <w:sz w:val="24"/>
                <w:highlight w:val="none"/>
                <w:lang w:val="en-US" w:eastAsia="zh-CN"/>
              </w:rPr>
              <w:t xml:space="preserve">实际使用数量为准；最终结算价为</w:t>
            </w:r>
            <w:r>
              <w:rPr>
                <w:rFonts w:hint="eastAsia" w:ascii="宋体" w:hAnsi="宋体" w:cs="宋体"/>
                <w:color w:val="auto"/>
                <w:sz w:val="24"/>
                <w:highlight w:val="none"/>
              </w:rPr>
              <w:t xml:space="preserve">成交单价</w:t>
            </w:r>
            <w:r>
              <w:rPr>
                <w:rFonts w:hint="eastAsia" w:ascii="宋体" w:hAnsi="宋体" w:eastAsia="宋体" w:cs="宋体"/>
                <w:color w:val="auto"/>
                <w:sz w:val="24"/>
                <w:highlight w:val="none"/>
                <w:lang w:val="en-US" w:eastAsia="zh-CN"/>
              </w:rPr>
              <w:t xml:space="preserve">*实际使用数量</w:t>
            </w:r>
            <w:r>
              <w:rPr>
                <w:rFonts w:hint="eastAsia" w:ascii="宋体" w:hAnsi="宋体" w:cs="宋体"/>
                <w:color w:val="auto"/>
                <w:sz w:val="24"/>
                <w:highlight w:val="none"/>
              </w:rPr>
              <w:t xml:space="preserve">，</w:t>
            </w:r>
            <w:r>
              <w:rPr>
                <w:rFonts w:hint="eastAsia" w:ascii="宋体" w:hAnsi="宋体" w:eastAsia="宋体" w:cs="宋体"/>
                <w:color w:val="auto"/>
                <w:sz w:val="24"/>
                <w:highlight w:val="none"/>
                <w:lang w:val="en-US" w:eastAsia="zh-CN"/>
              </w:rPr>
              <w:t xml:space="preserve">最高结算金额为105万元</w:t>
            </w:r>
            <w:r>
              <w:rPr>
                <w:color w:val="auto"/>
                <w:spacing w:val="-7"/>
                <w:highlight w:val="none"/>
              </w:rPr>
              <w:t xml:space="preserve">。</w:t>
            </w:r>
            <w:r/>
          </w:p>
        </w:tc>
        <w:tc>
          <w:tcPr>
            <w:tcW w:w="1043" w:type="dxa"/>
            <w:vAlign w:val="center"/>
            <w:textDirection w:val="lrTb"/>
            <w:noWrap w:val="false"/>
          </w:tcPr>
          <w:p>
            <w:pPr>
              <w:jc w:val="left"/>
              <w:spacing w:line="360" w:lineRule="exact"/>
              <w:widowControl/>
              <w:rPr>
                <w:rStyle w:val="939"/>
                <w:rFonts w:hint="eastAsia" w:ascii="宋体" w:hAnsi="宋体" w:eastAsia="宋体" w:cs="Times New Roman"/>
                <w:bCs/>
                <w:color w:val="auto"/>
                <w:sz w:val="24"/>
                <w:szCs w:val="24"/>
                <w:highlight w:val="none"/>
                <w:lang w:val="en-US" w:eastAsia="zh-CN" w:bidi="ar-SA"/>
              </w:rPr>
            </w:pPr>
            <w:r>
              <w:rPr>
                <w:rStyle w:val="939"/>
                <w:rFonts w:hint="eastAsia" w:ascii="宋体" w:hAnsi="宋体" w:eastAsia="宋体" w:cs="Times New Roman"/>
                <w:bCs/>
                <w:color w:val="auto"/>
                <w:sz w:val="24"/>
                <w:szCs w:val="24"/>
                <w:highlight w:val="none"/>
                <w:lang w:val="en-US" w:eastAsia="zh-CN" w:bidi="ar-SA"/>
              </w:rPr>
              <w:t xml:space="preserve">适用作物对象含小麦，符合国家标准。</w:t>
            </w:r>
            <w:r/>
          </w:p>
        </w:tc>
      </w:tr>
    </w:tbl>
    <w:p>
      <w:pPr>
        <w:numPr>
          <w:ilvl w:val="0"/>
          <w:numId w:val="0"/>
        </w:numPr>
        <w:ind w:firstLine="482"/>
        <w:keepLines w:val="0"/>
        <w:keepNext w:val="0"/>
        <w:pageBreakBefore w:val="0"/>
        <w:spacing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四、采购清单及技术参数</w:t>
      </w:r>
      <w:r/>
    </w:p>
    <w:p>
      <w:pPr>
        <w:jc w:val="left"/>
        <w:spacing w:line="360" w:lineRule="auto"/>
        <w:widowControl/>
        <w:rPr>
          <w:rFonts w:hint="default" w:ascii="Times New Roman" w:hAnsi="Times New Roman" w:eastAsia="宋体" w:cs="Times New Roman"/>
          <w:b/>
          <w:bCs/>
          <w:color w:val="auto"/>
          <w:sz w:val="24"/>
          <w:szCs w:val="21"/>
          <w:highlight w:val="none"/>
          <w:lang w:val="en-US" w:eastAsia="zh-CN"/>
        </w:rPr>
      </w:pPr>
      <w:r>
        <w:rPr>
          <w:rFonts w:hint="eastAsia" w:ascii="Times New Roman" w:hAnsi="Times New Roman" w:eastAsia="宋体" w:cs="Times New Roman"/>
          <w:b/>
          <w:bCs/>
          <w:color w:val="auto"/>
          <w:sz w:val="24"/>
          <w:szCs w:val="21"/>
          <w:highlight w:val="none"/>
        </w:rPr>
        <w:t xml:space="preserve">注：</w:t>
      </w:r>
      <w:r>
        <w:rPr>
          <w:rFonts w:hint="eastAsia" w:ascii="宋体" w:hAnsi="宋体" w:eastAsia="宋体" w:cs="宋体"/>
          <w:b/>
          <w:bCs/>
          <w:color w:val="auto"/>
          <w:sz w:val="24"/>
          <w:szCs w:val="21"/>
          <w:highlight w:val="none"/>
        </w:rPr>
        <w:t xml:space="preserve">★</w:t>
      </w:r>
      <w:r>
        <w:rPr>
          <w:rFonts w:hint="eastAsia" w:ascii="Times New Roman" w:hAnsi="Times New Roman" w:eastAsia="宋体" w:cs="Times New Roman"/>
          <w:b/>
          <w:bCs/>
          <w:color w:val="auto"/>
          <w:sz w:val="24"/>
          <w:szCs w:val="21"/>
          <w:highlight w:val="none"/>
          <w:lang w:val="en-US" w:eastAsia="zh-CN" w:bidi="ar-SA"/>
        </w:rPr>
        <w:t xml:space="preserve">1.投标时提供所投产品</w:t>
      </w:r>
      <w:r>
        <w:rPr>
          <w:rFonts w:hint="eastAsia" w:ascii="Times New Roman" w:hAnsi="Times New Roman" w:eastAsia="宋体" w:cs="Times New Roman"/>
          <w:b/>
          <w:bCs/>
          <w:color w:val="auto"/>
          <w:sz w:val="24"/>
          <w:szCs w:val="21"/>
          <w:highlight w:val="none"/>
        </w:rPr>
        <w:t xml:space="preserve">检测报告</w:t>
      </w:r>
      <w:r>
        <w:rPr>
          <w:rFonts w:hint="eastAsia" w:ascii="Times New Roman" w:hAnsi="Times New Roman" w:eastAsia="宋体" w:cs="Times New Roman"/>
          <w:b/>
          <w:bCs/>
          <w:color w:val="auto"/>
          <w:sz w:val="24"/>
          <w:szCs w:val="21"/>
          <w:highlight w:val="none"/>
          <w:lang w:val="en-US" w:eastAsia="zh-CN"/>
        </w:rPr>
        <w:t xml:space="preserve">原件扫描件，</w:t>
      </w:r>
      <w:r>
        <w:rPr>
          <w:rFonts w:ascii="Times New Roman" w:hAnsi="宋体" w:eastAsia="宋体" w:cs="宋体"/>
          <w:b/>
          <w:bCs/>
          <w:color w:val="auto"/>
          <w:sz w:val="24"/>
          <w:szCs w:val="24"/>
          <w:highlight w:val="none"/>
        </w:rPr>
        <w:t xml:space="preserve">否则作为无效投标</w:t>
      </w:r>
      <w:r>
        <w:rPr>
          <w:rFonts w:hint="eastAsia" w:ascii="Times New Roman" w:hAnsi="Times New Roman" w:eastAsia="宋体" w:cs="Times New Roman"/>
          <w:b/>
          <w:bCs/>
          <w:color w:val="auto"/>
          <w:sz w:val="24"/>
          <w:szCs w:val="21"/>
          <w:highlight w:val="none"/>
          <w:lang w:val="en-US" w:eastAsia="zh-CN"/>
        </w:rPr>
        <w:t xml:space="preserve">。</w:t>
      </w:r>
      <w:r/>
    </w:p>
    <w:p>
      <w:pPr>
        <w:numPr>
          <w:ilvl w:val="0"/>
          <w:numId w:val="0"/>
        </w:numPr>
        <w:ind w:firstLine="482"/>
        <w:jc w:val="both"/>
        <w:spacing w:line="360" w:lineRule="auto"/>
        <w:widowControl w:val="off"/>
        <w:rPr>
          <w:rFonts w:hint="eastAsia"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lang w:val="en-US" w:eastAsia="zh-CN" w:bidi="ar-SA"/>
        </w:rPr>
        <w:t xml:space="preserve">2.</w:t>
      </w:r>
      <w:r>
        <w:rPr>
          <w:rFonts w:hint="eastAsia" w:ascii="Times New Roman" w:hAnsi="Times New Roman" w:eastAsia="宋体" w:cs="Times New Roman"/>
          <w:b/>
          <w:bCs/>
          <w:color w:val="auto"/>
          <w:sz w:val="24"/>
          <w:szCs w:val="21"/>
          <w:highlight w:val="none"/>
        </w:rPr>
        <w:t xml:space="preserve">投标单位必须保证全部投标资料的真实性，如有虚假或对招标文件所要求说明的情况故意隐瞒或虚报，已中标的将取消中标资格，并按《中华人民共和国政府采购法》等法律法规处理。</w:t>
      </w:r>
      <w:r/>
    </w:p>
    <w:p>
      <w:pPr>
        <w:numPr>
          <w:ilvl w:val="0"/>
          <w:numId w:val="0"/>
        </w:numPr>
        <w:ind w:firstLine="482"/>
        <w:jc w:val="both"/>
        <w:spacing w:line="360" w:lineRule="auto"/>
        <w:widowControl w:val="off"/>
        <w:rPr>
          <w:rFonts w:hint="eastAsia"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lang w:val="en-US" w:eastAsia="zh-CN" w:bidi="ar-SA"/>
        </w:rPr>
        <w:t xml:space="preserve">3.</w:t>
      </w:r>
      <w:r>
        <w:rPr>
          <w:rFonts w:hint="eastAsia" w:ascii="Times New Roman" w:hAnsi="Times New Roman" w:eastAsia="宋体" w:cs="Times New Roman"/>
          <w:b/>
          <w:bCs/>
          <w:color w:val="auto"/>
          <w:sz w:val="24"/>
          <w:szCs w:val="21"/>
          <w:highlight w:val="none"/>
        </w:rPr>
        <w:t xml:space="preserve">中标后，采购人有权验看中标人检测报告原件，同时与检测机构核对报告内容，原件与投标文件不符的或与检测机构核对报告内容不符的，按提供虚假材料谋取中标交于财政部门，按相关法律程序处理。不提供原件验看者按照原件与投标文件不符处理，采购人有权不履行合同签订事宜，中标人不得有异议。</w:t>
      </w:r>
      <w:r/>
    </w:p>
    <w:p>
      <w:pPr>
        <w:ind w:firstLine="482"/>
        <w:jc w:val="both"/>
        <w:spacing w:line="360" w:lineRule="auto"/>
        <w:widowControl w:val="off"/>
        <w:rPr>
          <w:rFonts w:hint="eastAsia" w:ascii="Times New Roman" w:hAnsi="Times New Roman" w:eastAsia="宋体" w:cs="Courier New"/>
          <w:b/>
          <w:color w:val="auto"/>
          <w:sz w:val="24"/>
          <w:szCs w:val="24"/>
          <w:highlight w:val="none"/>
          <w:lang w:val="en-US" w:eastAsia="zh-CN"/>
        </w:rPr>
        <w:outlineLvl w:val="0"/>
      </w:pPr>
      <w:r>
        <w:rPr>
          <w:rFonts w:hint="eastAsia" w:ascii="Times New Roman" w:hAnsi="Times New Roman" w:eastAsia="宋体" w:cs="Courier New"/>
          <w:b/>
          <w:color w:val="auto"/>
          <w:sz w:val="24"/>
          <w:szCs w:val="24"/>
          <w:highlight w:val="none"/>
        </w:rPr>
        <w:t xml:space="preserve">五、</w:t>
      </w:r>
      <w:r>
        <w:rPr>
          <w:rFonts w:hint="eastAsia" w:ascii="Times New Roman" w:hAnsi="Times New Roman" w:eastAsia="宋体" w:cs="Courier New"/>
          <w:b/>
          <w:color w:val="auto"/>
          <w:sz w:val="24"/>
          <w:szCs w:val="24"/>
          <w:highlight w:val="none"/>
          <w:lang w:val="en-US" w:eastAsia="zh-CN"/>
        </w:rPr>
        <w:t xml:space="preserve">项目实施方案</w:t>
      </w:r>
      <w:r/>
    </w:p>
    <w:p>
      <w:pPr>
        <w:pStyle w:val="940"/>
        <w:numPr>
          <w:ilvl w:val="0"/>
          <w:numId w:val="0"/>
        </w:numPr>
        <w:ind w:firstLine="480"/>
        <w:jc w:val="left"/>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1、</w:t>
      </w:r>
      <w:r>
        <w:rPr>
          <w:rFonts w:hint="eastAsia" w:ascii="Times New Roman" w:hAnsi="Times New Roman" w:eastAsia="宋体" w:cs="Times New Roman"/>
          <w:b w:val="0"/>
          <w:bCs w:val="0"/>
          <w:color w:val="auto"/>
          <w:sz w:val="24"/>
          <w:szCs w:val="24"/>
          <w:highlight w:val="none"/>
          <w:rtl w:val="0"/>
          <w:lang w:val="en-US" w:eastAsia="zh-CN" w:bidi="ar-SA"/>
        </w:rPr>
        <w:t xml:space="preserve">项目实施方案</w:t>
      </w:r>
      <w:r/>
    </w:p>
    <w:p>
      <w:pPr>
        <w:ind w:firstLine="480"/>
        <w:jc w:val="left"/>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投标人对于供货的进度计划需要提供具体</w:t>
      </w:r>
      <w:r>
        <w:rPr>
          <w:rFonts w:hint="eastAsia" w:ascii="Times New Roman" w:hAnsi="Times New Roman" w:eastAsia="宋体" w:cs="Times New Roman"/>
          <w:b w:val="0"/>
          <w:bCs w:val="0"/>
          <w:color w:val="auto"/>
          <w:sz w:val="24"/>
          <w:szCs w:val="24"/>
          <w:highlight w:val="none"/>
          <w:rtl w:val="0"/>
          <w:lang w:val="en-US" w:eastAsia="zh-CN" w:bidi="ar-SA"/>
        </w:rPr>
        <w:t xml:space="preserve">内容包括涉及产品供货安排、节点控制、</w:t>
      </w:r>
      <w:r>
        <w:rPr>
          <w:rFonts w:hint="eastAsia" w:ascii="Times New Roman" w:hAnsi="Times New Roman" w:eastAsia="宋体" w:cs="Times New Roman"/>
          <w:b w:val="0"/>
          <w:bCs w:val="0"/>
          <w:color w:val="auto"/>
          <w:sz w:val="24"/>
          <w:szCs w:val="24"/>
          <w:highlight w:val="none"/>
          <w:lang w:val="en-US" w:eastAsia="zh-CN" w:bidi="ar-SA"/>
        </w:rPr>
        <w:t xml:space="preserve">等。供货前，投标人应提供设备产品的规格、颜色、外形等确认，否则造成的损失由中标人自行承担。产品必须是正规厂家新品，中高端优质产品，不得以次充好。</w:t>
      </w:r>
      <w:r/>
    </w:p>
    <w:p>
      <w:pPr>
        <w:numPr>
          <w:ilvl w:val="0"/>
          <w:numId w:val="0"/>
        </w:numPr>
        <w:ind w:firstLine="480"/>
        <w:jc w:val="left"/>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2、配送方案</w:t>
      </w:r>
      <w:r/>
    </w:p>
    <w:p>
      <w:pPr>
        <w:ind w:firstLine="480"/>
        <w:jc w:val="left"/>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投标人应在投标文件中提出详细的配送方案，安排好</w:t>
      </w:r>
      <w:r>
        <w:rPr>
          <w:rFonts w:hint="eastAsia" w:ascii="Times New Roman" w:hAnsi="Times New Roman" w:eastAsia="宋体" w:cs="Times New Roman"/>
          <w:b w:val="0"/>
          <w:bCs w:val="0"/>
          <w:color w:val="auto"/>
          <w:sz w:val="24"/>
          <w:szCs w:val="24"/>
          <w:highlight w:val="none"/>
          <w:rtl w:val="0"/>
          <w:lang w:val="en-US" w:eastAsia="zh-CN" w:bidi="ar-SA"/>
        </w:rPr>
        <w:t xml:space="preserve">项目负责人、配送装卸</w:t>
      </w:r>
      <w:r>
        <w:rPr>
          <w:rFonts w:hint="eastAsia" w:ascii="Times New Roman" w:hAnsi="Times New Roman" w:eastAsia="宋体" w:cs="Times New Roman"/>
          <w:b w:val="0"/>
          <w:bCs w:val="0"/>
          <w:color w:val="auto"/>
          <w:sz w:val="24"/>
          <w:szCs w:val="24"/>
          <w:highlight w:val="none"/>
          <w:lang w:val="en-US" w:eastAsia="zh-CN" w:bidi="ar-SA"/>
        </w:rPr>
        <w:t xml:space="preserve">货物、装卸人员、发货时间、发货流程，运输过程中时间、线路，做好极端天气的应对策略，确保防盗、防震、防潮、防破损、运输方式确定，并且由于运输造成的货物损坏，丢失均由中标人负责处理，未按进度供货的，责任投标人自负。根据自身实力，提供现场管理人员（包含项目负责人、配送装卸）配备3人及以上的、2人的、1人的不等。</w:t>
      </w:r>
      <w:r/>
    </w:p>
    <w:p>
      <w:pPr>
        <w:pStyle w:val="940"/>
        <w:numPr>
          <w:ilvl w:val="0"/>
          <w:numId w:val="0"/>
        </w:numPr>
        <w:ind w:firstLine="480"/>
        <w:jc w:val="left"/>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cs="Times New Roman"/>
          <w:b w:val="0"/>
          <w:bCs w:val="0"/>
          <w:color w:val="auto"/>
          <w:sz w:val="24"/>
          <w:szCs w:val="24"/>
          <w:highlight w:val="none"/>
          <w:lang w:val="en-US" w:eastAsia="zh-CN" w:bidi="ar-SA"/>
        </w:rPr>
        <w:t xml:space="preserve">3</w:t>
      </w:r>
      <w:r>
        <w:rPr>
          <w:rFonts w:hint="eastAsia" w:ascii="Times New Roman" w:hAnsi="Times New Roman" w:eastAsia="宋体" w:cs="Times New Roman"/>
          <w:b w:val="0"/>
          <w:bCs w:val="0"/>
          <w:color w:val="auto"/>
          <w:sz w:val="24"/>
          <w:szCs w:val="24"/>
          <w:highlight w:val="none"/>
          <w:lang w:val="en-US" w:eastAsia="zh-CN" w:bidi="ar-SA"/>
        </w:rPr>
        <w:t xml:space="preserve">、质量保证措施</w:t>
      </w:r>
      <w:r/>
    </w:p>
    <w:p>
      <w:pPr>
        <w:pStyle w:val="940"/>
        <w:numPr>
          <w:ilvl w:val="0"/>
          <w:numId w:val="0"/>
        </w:numPr>
        <w:ind w:firstLine="480"/>
        <w:jc w:val="left"/>
        <w:keepLines w:val="0"/>
        <w:keepNext w:val="0"/>
        <w:pageBreakBefore w:val="0"/>
        <w:spacing w:after="0" w:line="360" w:lineRule="auto"/>
        <w:widowControl w:val="off"/>
        <w:rPr>
          <w:rFonts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投标人应在投标文件中提出详细的产品生产质量管理计划，质量控制目标、质量控制方法等。计划应包含生产车间安全管理、质量控制措施、出厂检验标准以及测试程序。对于产品的生产质量要严格把控，从原料采购、源头生产等确保采购的货物质量合格，甚至优于采购需求。做好质量控制目标、质量控制等。在出现质量问题时，能够及时解决，避免原料或产品以次充好，严格按照优质、优产的目标来做好本次货物的供给。</w:t>
      </w:r>
      <w:r/>
    </w:p>
    <w:p>
      <w:pPr>
        <w:pStyle w:val="940"/>
        <w:numPr>
          <w:ilvl w:val="0"/>
          <w:numId w:val="0"/>
        </w:numPr>
        <w:ind w:firstLine="480"/>
        <w:jc w:val="left"/>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cs="Times New Roman"/>
          <w:b w:val="0"/>
          <w:bCs w:val="0"/>
          <w:color w:val="auto"/>
          <w:sz w:val="24"/>
          <w:szCs w:val="24"/>
          <w:highlight w:val="none"/>
          <w:lang w:val="en-US" w:eastAsia="zh-CN" w:bidi="ar-SA"/>
        </w:rPr>
        <w:t xml:space="preserve">4</w:t>
      </w:r>
      <w:r>
        <w:rPr>
          <w:rFonts w:hint="eastAsia" w:ascii="Times New Roman" w:hAnsi="Times New Roman" w:eastAsia="宋体" w:cs="Times New Roman"/>
          <w:b w:val="0"/>
          <w:bCs w:val="0"/>
          <w:color w:val="auto"/>
          <w:sz w:val="24"/>
          <w:szCs w:val="24"/>
          <w:highlight w:val="none"/>
          <w:lang w:val="en-US" w:eastAsia="zh-CN" w:bidi="ar-SA"/>
        </w:rPr>
        <w:t xml:space="preserve">、售后服务方案</w:t>
      </w:r>
      <w:r/>
    </w:p>
    <w:p>
      <w:pPr>
        <w:ind w:firstLine="480"/>
        <w:jc w:val="left"/>
        <w:keepLines w:val="0"/>
        <w:keepNext w:val="0"/>
        <w:pageBreakBefore w:val="0"/>
        <w:spacing w:line="360" w:lineRule="auto"/>
        <w:widowControl w:val="off"/>
        <w:rPr>
          <w:rFonts w:ascii="Times New Roman" w:hAnsi="Times New Roman" w:eastAsia="宋体" w:cs="Times New Roman"/>
          <w:b w:val="0"/>
          <w:bCs w:val="0"/>
          <w:color w:val="auto"/>
          <w:sz w:val="24"/>
          <w:szCs w:val="24"/>
          <w:highlight w:val="none"/>
          <w:lang w:val="en-US" w:eastAsia="zh-CN" w:bidi="ar-SA"/>
        </w:rPr>
        <w:outlineLvl w:val="0"/>
      </w:pPr>
      <w:r>
        <w:rPr>
          <w:rFonts w:hint="eastAsia" w:ascii="Times New Roman" w:hAnsi="Times New Roman" w:eastAsia="宋体" w:cs="Times New Roman"/>
          <w:b w:val="0"/>
          <w:bCs w:val="0"/>
          <w:color w:val="auto"/>
          <w:sz w:val="24"/>
          <w:szCs w:val="24"/>
          <w:highlight w:val="none"/>
          <w:lang w:val="en-US" w:eastAsia="zh-CN" w:bidi="ar-SA"/>
        </w:rPr>
        <w:t xml:space="preserve">售后服务期内，成交人对产品质量实行三包。遇到产</w:t>
      </w:r>
      <w:r>
        <w:rPr>
          <w:rFonts w:hint="eastAsia" w:ascii="Times New Roman" w:hAnsi="Times New Roman" w:eastAsia="宋体" w:cs="Times New Roman"/>
          <w:b w:val="0"/>
          <w:bCs w:val="0"/>
          <w:color w:val="auto"/>
          <w:sz w:val="24"/>
          <w:szCs w:val="24"/>
          <w:highlight w:val="none"/>
          <w:lang w:val="en-US" w:eastAsia="zh-CN" w:bidi="ar-SA"/>
        </w:rPr>
        <w:t xml:space="preserve">品质量问题，在接到采购单位通知后，在所承诺的时间段响应时间，如遇特殊情况并及时决绝。货物送达后，也需要提供完善的现场服务以及售后服务。如提供专业保障服务团队，综合能力配备、服务团队的技术等。团队人员的联系方式、各人负责的售后范围、同时具备对于在项目后期会遇到的一些售后问题，及解决问题的技术能力。来解决货物的具体使用、配比 、注意事项、操作等问题。同时如货物在放置或使用过程中，出现一些过期，受潮、质变等质量问题，也需要及时处理，不可以拖延、敷衍。在接到采购单位电话，需在规定时间内响应，提供对应的应急保障措施。</w:t>
      </w:r>
      <w:r/>
    </w:p>
    <w:p>
      <w:pPr>
        <w:pStyle w:val="940"/>
        <w:ind w:firstLine="480"/>
        <w:jc w:val="left"/>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cs="Times New Roman"/>
          <w:b w:val="0"/>
          <w:bCs w:val="0"/>
          <w:color w:val="auto"/>
          <w:sz w:val="24"/>
          <w:szCs w:val="24"/>
          <w:highlight w:val="none"/>
          <w:rtl w:val="0"/>
          <w:lang w:val="en-US" w:eastAsia="zh-CN" w:bidi="ar-SA"/>
        </w:rPr>
        <w:t xml:space="preserve">5</w:t>
      </w:r>
      <w:r>
        <w:rPr>
          <w:rFonts w:hint="eastAsia" w:ascii="Times New Roman" w:hAnsi="Times New Roman" w:eastAsia="宋体" w:cs="Times New Roman"/>
          <w:b w:val="0"/>
          <w:bCs w:val="0"/>
          <w:color w:val="auto"/>
          <w:sz w:val="24"/>
          <w:szCs w:val="24"/>
          <w:highlight w:val="none"/>
          <w:rtl w:val="0"/>
          <w:lang w:val="en-US" w:eastAsia="zh-CN" w:bidi="ar-SA"/>
        </w:rPr>
        <w:t xml:space="preserve">、</w:t>
      </w:r>
      <w:r>
        <w:rPr>
          <w:rFonts w:hint="eastAsia" w:ascii="Times New Roman" w:hAnsi="Times New Roman" w:eastAsia="宋体" w:cs="Times New Roman"/>
          <w:b w:val="0"/>
          <w:bCs w:val="0"/>
          <w:color w:val="auto"/>
          <w:sz w:val="24"/>
          <w:szCs w:val="24"/>
          <w:highlight w:val="none"/>
          <w:lang w:val="en-US" w:eastAsia="zh-CN" w:bidi="ar-SA"/>
        </w:rPr>
        <w:t xml:space="preserve">包装标识、产品使用说明书</w:t>
      </w:r>
      <w:r/>
    </w:p>
    <w:p>
      <w:pPr>
        <w:pStyle w:val="940"/>
        <w:ind w:firstLine="480"/>
        <w:jc w:val="left"/>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双层包装、产品标签、标识(商标、生产许可证号、登记号、标准代号、养分总含量、生产企业的名称和地址、内袋是否有产品合格证等)完好、齐全、规范。</w:t>
      </w:r>
      <w:r/>
    </w:p>
    <w:p>
      <w:pPr>
        <w:pStyle w:val="940"/>
        <w:ind w:firstLine="480"/>
        <w:jc w:val="left"/>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使用说明书应包括亩用量、用法、使用条件。 </w:t>
      </w:r>
      <w:r/>
    </w:p>
    <w:p>
      <w:pPr>
        <w:ind w:firstLine="482"/>
        <w:jc w:val="both"/>
        <w:spacing w:before="120" w:after="120"/>
        <w:widowControl w:val="off"/>
        <w:rPr>
          <w:rFonts w:hint="eastAsia" w:ascii="Times New Roman" w:hAnsi="Times New Roman" w:eastAsia="宋体" w:cs="Courier New"/>
          <w:b/>
          <w:color w:val="auto"/>
          <w:sz w:val="24"/>
          <w:szCs w:val="24"/>
          <w:highlight w:val="none"/>
        </w:rPr>
      </w:pPr>
      <w:r>
        <w:rPr>
          <w:rFonts w:hint="eastAsia" w:ascii="Times New Roman" w:hAnsi="Times New Roman" w:eastAsia="宋体" w:cs="Courier New"/>
          <w:b/>
          <w:color w:val="auto"/>
          <w:sz w:val="24"/>
          <w:szCs w:val="24"/>
          <w:highlight w:val="none"/>
          <w:lang w:val="en-US" w:eastAsia="zh-CN"/>
        </w:rPr>
        <w:t xml:space="preserve">六、</w:t>
      </w:r>
      <w:r>
        <w:rPr>
          <w:rFonts w:hint="eastAsia" w:ascii="Times New Roman" w:hAnsi="Times New Roman" w:eastAsia="宋体" w:cs="Courier New"/>
          <w:b/>
          <w:color w:val="auto"/>
          <w:sz w:val="24"/>
          <w:szCs w:val="24"/>
          <w:highlight w:val="none"/>
        </w:rPr>
        <w:t xml:space="preserve">质量标准</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1、投标文件及投标人所响应货物的质量、技术和其他要求货物制造标准、安装标准及技术规范等，须符合最新国家标准，无国家标准的应符合行业标准或企业标准， 并满足招标文件要求。 </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2、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成交人索赔。</w:t>
      </w:r>
      <w:r/>
    </w:p>
    <w:p>
      <w:pPr>
        <w:ind w:firstLine="482"/>
        <w:jc w:val="both"/>
        <w:spacing w:line="440" w:lineRule="exact"/>
        <w:widowControl w:val="off"/>
        <w:rPr>
          <w:rFonts w:ascii="宋体" w:hAnsi="宋体" w:eastAsia="宋体" w:cs="宋体"/>
          <w:b/>
          <w:color w:val="auto"/>
          <w:sz w:val="24"/>
          <w:szCs w:val="21"/>
          <w:highlight w:val="none"/>
        </w:rPr>
        <w:outlineLvl w:val="0"/>
      </w:pPr>
      <w:r>
        <w:rPr>
          <w:rFonts w:hint="eastAsia" w:ascii="宋体" w:hAnsi="宋体" w:eastAsia="宋体" w:cs="宋体"/>
          <w:b/>
          <w:bCs/>
          <w:color w:val="auto"/>
          <w:sz w:val="24"/>
          <w:szCs w:val="21"/>
          <w:highlight w:val="none"/>
          <w:lang w:val="en-US" w:eastAsia="zh-CN"/>
        </w:rPr>
        <w:t xml:space="preserve">七</w:t>
      </w:r>
      <w:r>
        <w:rPr>
          <w:rFonts w:hint="eastAsia" w:ascii="宋体" w:hAnsi="宋体" w:eastAsia="宋体" w:cs="宋体"/>
          <w:b/>
          <w:bCs/>
          <w:color w:val="auto"/>
          <w:sz w:val="24"/>
          <w:szCs w:val="21"/>
          <w:highlight w:val="none"/>
        </w:rPr>
        <w:t xml:space="preserve">、</w:t>
      </w:r>
      <w:r>
        <w:rPr>
          <w:rFonts w:hint="eastAsia" w:ascii="Times New Roman" w:hAnsi="Times New Roman" w:eastAsia="宋体" w:cs="Courier New"/>
          <w:b/>
          <w:color w:val="auto"/>
          <w:sz w:val="24"/>
          <w:szCs w:val="24"/>
          <w:highlight w:val="none"/>
        </w:rPr>
        <w:t xml:space="preserve">验收标准及要求</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所提供项目质量必须符合国家相关标准且必须满足本次采购的要求，如有不合格，造成的损失和后果由该投标人负全责。符合项目验收标准后，采购人根据技术要求，组织验收并出具验收书。</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1.乙方向甲方提交项目验收资料以及终验申请单，甲方收到申请后3 个工作日内组织终验且验收无问题后签署终验单。验收的标准按照采购文件、响应文件及相关标准实施，须服从采购人安排要求。</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2.验收标准</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p>
    <w:p>
      <w:pPr>
        <w:ind w:firstLine="480"/>
        <w:jc w:val="both"/>
        <w:spacing w:line="440" w:lineRule="exact"/>
        <w:widowControl w:val="off"/>
        <w:rPr>
          <w:rFonts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3.不能通过验收的，将按照退货处理，供应商应在采购人限定时间内予以更换符合要求的货物。验收通过之日起对货物</w:t>
      </w:r>
      <w:r>
        <w:rPr>
          <w:rFonts w:hint="eastAsia" w:ascii="宋体" w:hAnsi="宋体" w:eastAsia="宋体" w:cs="宋体"/>
          <w:color w:val="auto"/>
          <w:sz w:val="24"/>
          <w:szCs w:val="21"/>
          <w:highlight w:val="none"/>
          <w:lang w:val="en-US" w:eastAsia="zh-CN"/>
        </w:rPr>
        <w:t xml:space="preserve">售后服务期</w:t>
      </w:r>
      <w:r>
        <w:rPr>
          <w:rFonts w:hint="eastAsia" w:ascii="宋体" w:hAnsi="宋体" w:eastAsia="宋体" w:cs="宋体"/>
          <w:color w:val="auto"/>
          <w:sz w:val="24"/>
          <w:szCs w:val="21"/>
          <w:highlight w:val="none"/>
        </w:rPr>
        <w:t xml:space="preserve">一年</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如果原厂质保期大于要</w:t>
      </w:r>
      <w:r>
        <w:rPr>
          <w:rFonts w:hint="eastAsia" w:ascii="宋体" w:hAnsi="宋体" w:eastAsia="宋体" w:cs="宋体"/>
          <w:color w:val="auto"/>
          <w:sz w:val="24"/>
          <w:szCs w:val="21"/>
          <w:highlight w:val="none"/>
          <w:lang w:eastAsia="zh-CN"/>
        </w:rPr>
        <w:t xml:space="preserve">求的质保期，以原厂质保期为准）</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售后服务期内</w:t>
      </w:r>
      <w:r>
        <w:rPr>
          <w:rFonts w:hint="eastAsia" w:ascii="宋体" w:hAnsi="宋体" w:eastAsia="宋体" w:cs="宋体"/>
          <w:color w:val="auto"/>
          <w:sz w:val="24"/>
          <w:szCs w:val="21"/>
          <w:highlight w:val="none"/>
        </w:rPr>
        <w:t xml:space="preserve">，因质量而引起的问题，供应商应在48小时内予以免费更换，由此引起的一切费用由中标人承担。</w:t>
      </w:r>
      <w:r/>
    </w:p>
    <w:p>
      <w:pPr>
        <w:ind w:firstLine="482"/>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b/>
          <w:bCs/>
          <w:color w:val="auto"/>
          <w:sz w:val="24"/>
          <w:szCs w:val="21"/>
          <w:highlight w:val="none"/>
          <w:lang w:val="en-US" w:eastAsia="zh-CN"/>
        </w:rPr>
        <w:t xml:space="preserve">八</w:t>
      </w:r>
      <w:r>
        <w:rPr>
          <w:rFonts w:hint="eastAsia" w:ascii="宋体" w:hAnsi="宋体" w:eastAsia="宋体" w:cs="宋体"/>
          <w:b/>
          <w:bCs/>
          <w:color w:val="auto"/>
          <w:sz w:val="24"/>
          <w:szCs w:val="21"/>
          <w:highlight w:val="none"/>
        </w:rPr>
        <w:t xml:space="preserve">、商品包装环保要求</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1、商品包装层数不得超过 3 层，空隙率不大于40%； </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2、商品包装尽可能使用单一材质的包装材料，如因功能需求必需使用不同材质，不同材质间应便于分离； </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3、商品包装中铅、汞、镉、六价铬的总含量应不大于100mg/kg； </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4、商品包装印刷使用的油墨中挥发性有机化合物(VOCs) 含量应不大于 5%（以重量计）； </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5、塑料材质商品包装上呈现的印刷颜色不得超过 6 色； </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6、纸质商品包装应使用75%以上的可再生纤维原料生产； </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7、木质商品包装的原料应来源于可持续性森林。 </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注：检测方法 1.商品包装中重金属（铅、汞、镉、六价铬）总量的检测按照 GB/T 10004-2008《包装用塑料复合膜、袋干法复合、 挤出复合》规定的方法进行。 </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2.商品包装印刷使用的油墨中挥发性有机化合物(VOCs) 的检测按照 GB/T 23986-2009《色漆和清漆 挥发性有机化合 物(VOC)含量的测定 气相色谱法》规定的方法。</w:t>
      </w:r>
      <w:r/>
    </w:p>
    <w:p>
      <w:pPr>
        <w:pStyle w:val="942"/>
        <w:ind w:firstLine="482"/>
        <w:jc w:val="left"/>
        <w:keepLines w:val="0"/>
        <w:keepNext w:val="0"/>
        <w:pageBreakBefore w:val="0"/>
        <w:spacing w:line="480" w:lineRule="exact"/>
        <w:rPr>
          <w:rFonts w:hint="eastAsia" w:ascii="宋体" w:hAnsi="宋体" w:eastAsia="宋体" w:cs="宋体"/>
          <w:b/>
          <w:bCs/>
          <w:color w:val="auto"/>
          <w:sz w:val="24"/>
          <w:szCs w:val="21"/>
          <w:highlight w:val="none"/>
          <w:lang w:val="en-US" w:eastAsia="zh-CN" w:bidi="ar-SA"/>
        </w:rPr>
      </w:pP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w:t>
      </w:r>
      <w:r>
        <w:rPr>
          <w:rFonts w:hint="eastAsia" w:ascii="宋体" w:hAnsi="宋体" w:eastAsia="宋体" w:cs="宋体"/>
          <w:b/>
          <w:bCs/>
          <w:color w:val="auto"/>
          <w:sz w:val="24"/>
          <w:szCs w:val="21"/>
          <w:highlight w:val="none"/>
          <w:lang w:val="en-US" w:eastAsia="zh-CN" w:bidi="ar-SA"/>
        </w:rPr>
        <w:t xml:space="preserve">快递包装环保要求</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1、快递包装中重金属（铅、汞、镉、六价铬）总量应不大于100mg/kg；</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2、快递包装印刷使用的油墨中不应添加邻苯二甲酸酯，其挥发性有机化合物(VOCs)含量应不大于5%（以重量计）；</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3、快递包装中使用纸基材的包装材料，纸基材中的有机氯的含量应不大于150 mg/kg；</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5、快递中使用的塑料包装袋不得使用聚氯乙烯作为原料，且原料应为单一材质制成，生物分解率大于60%；</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6、快递中使用的充气类填充物不得使用聚氯乙烯作为原料，且原料为单一材质制成，生物分解率大于60%；</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7、快递中使用的集装袋应为单一材质制成，其重复使用次数应不小于80 次；</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8、快递中应使用幅宽不大于45mm 的生物降解胶带；</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9、快递包装中不得使用溶剂型胶粘剂；</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10、快递应使用电子面单；</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11、直接使用商品包装作为快递包装的商品，其商品包装满足《商品包装政府采购需求标准（试行）》即可；</w:t>
      </w:r>
      <w:r/>
    </w:p>
    <w:p>
      <w:pPr>
        <w:ind w:firstLine="480"/>
        <w:jc w:val="both"/>
        <w:spacing w:line="440" w:lineRule="exact"/>
        <w:widowControl w:val="off"/>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12、快递包装产品质量和封装方式应符合相关国家或行业标准技术指标要求。</w:t>
      </w:r>
      <w:r/>
    </w:p>
    <w:p>
      <w:pPr>
        <w:ind w:firstLine="482"/>
        <w:jc w:val="left"/>
        <w:spacing w:line="500" w:lineRule="exact"/>
        <w:widowControl/>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lang w:val="en-US" w:eastAsia="zh-CN"/>
        </w:rPr>
        <w:t xml:space="preserve">十、</w:t>
      </w:r>
      <w:r>
        <w:rPr>
          <w:rFonts w:hint="eastAsia" w:ascii="宋体" w:hAnsi="宋体" w:eastAsia="宋体" w:cs="宋体"/>
          <w:b/>
          <w:bCs/>
          <w:color w:val="auto"/>
          <w:sz w:val="24"/>
          <w:szCs w:val="21"/>
          <w:highlight w:val="none"/>
        </w:rPr>
        <w:t xml:space="preserve">其他</w:t>
      </w:r>
      <w:r/>
    </w:p>
    <w:p>
      <w:pPr>
        <w:ind w:left="0" w:firstLine="480"/>
        <w:jc w:val="both"/>
        <w:pageBreakBefore w:val="0"/>
        <w:spacing w:line="560" w:lineRule="exact"/>
        <w:widowControl w:val="off"/>
        <w:rPr>
          <w:rFonts w:ascii="Times New Roman" w:hAnsi="Times New Roman" w:eastAsia="宋体" w:cs="Times New Roman"/>
          <w:bCs/>
          <w:caps w:val="0"/>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1.本项目不接受备选的投标方案或有选择的报价，只允许有一个投标报价。投标报价内容包括：</w:t>
      </w:r>
      <w:r>
        <w:rPr>
          <w:rStyle w:val="943"/>
          <w:rFonts w:hint="eastAsia" w:ascii="宋体" w:hAnsi="宋体" w:eastAsia="宋体" w:cs="Times New Roman"/>
          <w:color w:val="auto"/>
          <w:sz w:val="24"/>
          <w:highlight w:val="none"/>
        </w:rPr>
        <w:t xml:space="preserve">货物本身价格、运输、装卸、人工、产品损耗、报验、检测、检验、售后服务、税费</w:t>
      </w:r>
      <w:r>
        <w:rPr>
          <w:rFonts w:hint="eastAsia" w:ascii="宋体" w:hAnsi="宋体" w:eastAsia="宋体" w:cs="Times New Roman"/>
          <w:bCs/>
          <w:color w:val="auto"/>
          <w:sz w:val="24"/>
          <w:szCs w:val="21"/>
          <w:highlight w:val="none"/>
        </w:rPr>
        <w:t xml:space="preserve">等</w:t>
      </w:r>
      <w:r>
        <w:rPr>
          <w:rFonts w:hint="eastAsia" w:ascii="Times New Roman" w:hAnsi="Times New Roman" w:eastAsia="宋体" w:cs="Times New Roman"/>
          <w:bCs/>
          <w:caps w:val="0"/>
          <w:color w:val="auto"/>
          <w:sz w:val="24"/>
          <w:szCs w:val="21"/>
          <w:highlight w:val="none"/>
          <w:lang w:val="en-US" w:eastAsia="zh-CN"/>
        </w:rPr>
        <w:t xml:space="preserve">完成本项目所涉及到的一切相关费用。</w:t>
      </w:r>
      <w:r/>
    </w:p>
    <w:p>
      <w:pPr>
        <w:ind w:firstLine="480"/>
        <w:jc w:val="both"/>
        <w:spacing w:line="440" w:lineRule="exact"/>
        <w:widowControl w:val="off"/>
        <w:rPr>
          <w:rFonts w:hint="eastAsia" w:ascii="宋体" w:hAnsi="宋体" w:eastAsia="宋体" w:cs="宋体"/>
          <w:color w:val="auto"/>
          <w:sz w:val="24"/>
          <w:szCs w:val="21"/>
          <w:highlight w:val="none"/>
          <w:lang w:val="en-US" w:eastAsia="zh-CN"/>
        </w:rPr>
        <w:outlineLvl w:val="0"/>
      </w:pPr>
      <w:r>
        <w:rPr>
          <w:rFonts w:hint="eastAsia" w:ascii="宋体" w:hAnsi="宋体" w:eastAsia="宋体" w:cs="宋体"/>
          <w:color w:val="auto"/>
          <w:sz w:val="24"/>
          <w:szCs w:val="21"/>
          <w:highlight w:val="none"/>
          <w:lang w:val="en-US" w:eastAsia="zh-CN"/>
        </w:rPr>
        <w:t xml:space="preserve">2.供应商报价时应充分考虑所有可能影响到报价的因素，一旦最终中标，总价将包定。不予调整。如发生漏、缺、少项，都将被认为是中标人的报价让利行为，损失自负。</w:t>
      </w:r>
      <w:r/>
    </w:p>
    <w:p>
      <w:pPr>
        <w:ind w:firstLine="480"/>
        <w:jc w:val="both"/>
        <w:spacing w:line="440" w:lineRule="exact"/>
        <w:widowControl w:val="off"/>
        <w:rPr>
          <w:rFonts w:hint="eastAsia" w:ascii="宋体" w:hAnsi="宋体" w:eastAsia="宋体" w:cs="宋体"/>
          <w:color w:val="auto"/>
          <w:sz w:val="24"/>
          <w:szCs w:val="21"/>
          <w:highlight w:val="none"/>
          <w:lang w:val="en-US" w:eastAsia="zh-CN"/>
        </w:rPr>
        <w:outlineLvl w:val="0"/>
      </w:pPr>
      <w:r>
        <w:rPr>
          <w:rFonts w:hint="eastAsia" w:ascii="宋体" w:hAnsi="宋体" w:eastAsia="宋体" w:cs="宋体"/>
          <w:color w:val="auto"/>
          <w:sz w:val="24"/>
          <w:szCs w:val="21"/>
          <w:highlight w:val="none"/>
          <w:lang w:val="en-US" w:eastAsia="zh-CN"/>
        </w:rPr>
        <w:t xml:space="preserve">3.货物送到后，甲方随机抽取部分样品进行送检，相关费用由中标单位承担。</w:t>
      </w:r>
      <w:r/>
    </w:p>
    <w:p>
      <w:pPr>
        <w:ind w:firstLine="480"/>
        <w:jc w:val="both"/>
        <w:spacing w:line="440" w:lineRule="exact"/>
        <w:widowControl w:val="off"/>
        <w:rPr>
          <w:rFonts w:hint="eastAsia" w:ascii="宋体" w:hAnsi="宋体" w:eastAsia="宋体" w:cs="宋体"/>
          <w:color w:val="auto"/>
          <w:sz w:val="24"/>
          <w:szCs w:val="21"/>
          <w:highlight w:val="none"/>
          <w:lang w:val="en-US" w:eastAsia="zh-CN"/>
        </w:rPr>
        <w:outlineLvl w:val="0"/>
      </w:pPr>
      <w:r>
        <w:rPr>
          <w:rFonts w:hint="eastAsia" w:ascii="宋体" w:hAnsi="宋体" w:eastAsia="宋体" w:cs="宋体"/>
          <w:color w:val="auto"/>
          <w:sz w:val="24"/>
          <w:szCs w:val="21"/>
          <w:highlight w:val="none"/>
          <w:lang w:val="en-US" w:eastAsia="zh-CN"/>
        </w:rPr>
        <w:t xml:space="preserve">4.项目服务期间产生的人员及财产损失由中标单位承担。</w:t>
      </w:r>
      <w:r/>
    </w:p>
    <w:p>
      <w:pPr>
        <w:pStyle w:val="940"/>
        <w:rPr>
          <w:rFonts w:hint="eastAsia"/>
          <w:color w:val="auto"/>
          <w:highlight w:val="none"/>
        </w:rPr>
      </w:pPr>
      <w:r>
        <w:rPr>
          <w:rFonts w:hint="eastAsia"/>
          <w:color w:val="auto"/>
          <w:highlight w:val="none"/>
        </w:rPr>
      </w:r>
      <w:r/>
    </w:p>
    <w:p>
      <w:pPr>
        <w:jc w:val="left"/>
        <w:spacing w:line="500" w:lineRule="exact"/>
        <w:widowControl/>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jc w:val="both"/>
        <w:spacing w:line="0" w:lineRule="atLeast"/>
        <w:widowControl w:val="off"/>
        <w:rPr>
          <w:rFonts w:hint="eastAsia" w:ascii="Times New Roman" w:hAnsi="Times New Roman" w:eastAsia="宋体" w:cs="Times New Roman"/>
          <w:b/>
          <w:bCs/>
          <w:i w:val="0"/>
          <w:iCs w:val="0"/>
          <w:caps w:val="0"/>
          <w:color w:val="auto"/>
          <w:sz w:val="24"/>
          <w:szCs w:val="21"/>
          <w:highlight w:val="none"/>
          <w:u w:val="none"/>
          <w:lang w:val="en-US" w:eastAsia="zh-CN"/>
        </w:rPr>
      </w:pPr>
      <w:r>
        <w:rPr>
          <w:rFonts w:hint="eastAsia" w:ascii="Times New Roman" w:hAnsi="Times New Roman" w:eastAsia="宋体" w:cs="Times New Roman"/>
          <w:b/>
          <w:bCs/>
          <w:i w:val="0"/>
          <w:iCs w:val="0"/>
          <w:caps w:val="0"/>
          <w:color w:val="auto"/>
          <w:sz w:val="24"/>
          <w:szCs w:val="21"/>
          <w:highlight w:val="none"/>
          <w:u w:val="none"/>
          <w:lang w:val="en-US" w:eastAsia="zh-CN"/>
        </w:rPr>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bookmarkEnd w:id="187"/>
      <w:r/>
      <w:r/>
    </w:p>
    <w:p>
      <w:pPr>
        <w:pStyle w:val="737"/>
        <w:jc w:val="center"/>
        <w:shd w:val="clear" w:color="auto"/>
        <w:rPr>
          <w:rFonts w:hint="eastAsia" w:ascii="宋体" w:hAnsi="宋体" w:eastAsia="宋体" w:cs="宋体"/>
          <w:b/>
          <w:bCs w:val="0"/>
          <w:color w:val="auto"/>
          <w:sz w:val="44"/>
          <w:highlight w:val="none"/>
        </w:rPr>
      </w:pPr>
      <w:r/>
      <w:bookmarkStart w:id="188" w:name="_Toc7441"/>
      <w:r/>
      <w:bookmarkStart w:id="205" w:name="_GoBack"/>
      <w:r/>
      <w:bookmarkEnd w:id="205"/>
      <w:r>
        <w:rPr>
          <w:rFonts w:hint="eastAsia" w:ascii="宋体" w:hAnsi="宋体" w:eastAsia="宋体" w:cs="宋体"/>
          <w:b/>
          <w:bCs w:val="0"/>
          <w:color w:val="auto"/>
          <w:sz w:val="44"/>
          <w:highlight w:val="none"/>
        </w:rPr>
        <w:t xml:space="preserve">第五章  评标方法与评标标准</w:t>
      </w:r>
      <w:bookmarkEnd w:id="188"/>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747"/>
        <w:tblW w:w="5574" w:type="pct"/>
        <w:tblInd w:w="-49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86"/>
        <w:gridCol w:w="2817"/>
      </w:tblGrid>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资格审查因素</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投标声明及承诺函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中小（微）企业或残疾人福利性单位声明函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本项目特定资格要求</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747"/>
        <w:tblW w:w="5568" w:type="pct"/>
        <w:tblInd w:w="-48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40"/>
        <w:gridCol w:w="2852"/>
      </w:tblGrid>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符合性审查因素</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投标报价</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技术标准和要求</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47"/>
        <w:tblW w:w="5958" w:type="pct"/>
        <w:tblInd w:w="-564"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24"/>
        <w:gridCol w:w="1600"/>
        <w:gridCol w:w="1193"/>
        <w:gridCol w:w="6687"/>
      </w:tblGrid>
      <w:tr>
        <w:trPr/>
        <w:tc>
          <w:tcPr>
            <w:gridSpan w:val="2"/>
            <w:tcW w:w="2815"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评审因素</w:t>
            </w:r>
            <w:r/>
          </w:p>
        </w:tc>
        <w:tc>
          <w:tcPr>
            <w:tcW w:w="1189"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分数</w:t>
            </w:r>
            <w:r/>
          </w:p>
        </w:tc>
        <w:tc>
          <w:tcPr>
            <w:tcW w:w="6666"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评审标准</w:t>
            </w:r>
            <w:r/>
          </w:p>
        </w:tc>
      </w:tr>
      <w:tr>
        <w:trPr/>
        <w:tc>
          <w:tcPr>
            <w:tcW w:w="1220"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报价分</w:t>
            </w:r>
            <w:r/>
          </w:p>
        </w:tc>
        <w:tc>
          <w:tcPr>
            <w:tcW w:w="15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投标报价</w:t>
            </w:r>
            <w:r/>
          </w:p>
        </w:tc>
        <w:tc>
          <w:tcPr>
            <w:tcW w:w="1189"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50.00分</w:t>
            </w:r>
            <w:r/>
          </w:p>
        </w:tc>
        <w:tc>
          <w:tcPr>
            <w:tcW w:w="6666"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采用低价优先法计算，即满足招标文件要求且投标价格最低的投标报价为评标基准价，其价格分为满分。其他投标人投标报价得分＝（评标基准价/投标报价）*50。</w:t>
            </w:r>
            <w:r/>
          </w:p>
        </w:tc>
      </w:tr>
      <w:tr>
        <w:trPr>
          <w:trHeight w:val="90"/>
        </w:trPr>
        <w:tc>
          <w:tcPr>
            <w:tcW w:w="1220"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lang w:val="en-US" w:eastAsia="zh-CN" w:bidi="ar-SA"/>
              </w:rPr>
            </w:r>
            <w:r/>
          </w:p>
        </w:tc>
        <w:tc>
          <w:tcPr>
            <w:tcW w:w="15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olor w:val="auto"/>
                <w:szCs w:val="21"/>
                <w:highlight w:val="none"/>
              </w:rPr>
              <w:t xml:space="preserve">包装标识、产品使用说明书</w:t>
            </w:r>
            <w:r/>
          </w:p>
        </w:tc>
        <w:tc>
          <w:tcPr>
            <w:tcW w:w="1189"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12.00分</w:t>
            </w:r>
            <w:r/>
          </w:p>
        </w:tc>
        <w:tc>
          <w:tcPr>
            <w:tcW w:w="6666" w:type="dxa"/>
            <w:vAlign w:val="center"/>
            <w:textDirection w:val="lrTb"/>
            <w:noWrap w:val="false"/>
          </w:tcPr>
          <w:p>
            <w:pPr>
              <w:jc w:val="left"/>
              <w:spacing w:after="0" w:afterAutospacing="0"/>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包装标识、产品使用说明书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提供彩页包装标识、使用说明书。</w:t>
            </w:r>
            <w:r/>
          </w:p>
          <w:p>
            <w:pPr>
              <w:jc w:val="left"/>
              <w:spacing w:after="0" w:afterAutospacing="0"/>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评标委员会</w:t>
            </w:r>
            <w:r>
              <w:rPr>
                <w:rFonts w:hint="eastAsia" w:ascii="宋体" w:hAnsi="宋体" w:eastAsia="宋体" w:cs="宋体"/>
                <w:color w:val="auto"/>
                <w:szCs w:val="21"/>
                <w:highlight w:val="none"/>
              </w:rPr>
              <w:t xml:space="preserve">从</w:t>
            </w:r>
            <w:r>
              <w:rPr>
                <w:rFonts w:hint="eastAsia" w:ascii="宋体" w:hAnsi="宋体" w:eastAsia="宋体" w:cs="宋体"/>
                <w:color w:val="auto"/>
                <w:szCs w:val="21"/>
                <w:highlight w:val="none"/>
                <w:lang w:val="en-US" w:eastAsia="zh-CN"/>
              </w:rPr>
              <w:t xml:space="preserve">投标人提供的</w:t>
            </w:r>
            <w:r>
              <w:rPr>
                <w:rFonts w:hint="eastAsia" w:ascii="宋体" w:hAnsi="宋体" w:eastAsia="宋体" w:cs="宋体"/>
                <w:color w:val="auto"/>
                <w:szCs w:val="21"/>
                <w:highlight w:val="none"/>
              </w:rPr>
              <w:t xml:space="preserve">包装标识是否符合国家标准、包装性能等方面进行评价。</w:t>
            </w:r>
            <w:r/>
          </w:p>
          <w:p>
            <w:pPr>
              <w:numPr>
                <w:ilvl w:val="0"/>
                <w:numId w:val="1"/>
              </w:numPr>
              <w:jc w:val="left"/>
              <w:spacing w:after="0" w:afterAutospacing="0"/>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双层包装、产品标签、标识(商标、生产许可证号、登记号、标准代号、养分总含量、生产企业的名称和地址、内袋是否有产品合格证等)完好、齐全、规范</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全部满足以上要求得9分，每少1项扣1分，扣完为止</w:t>
            </w:r>
            <w:r>
              <w:rPr>
                <w:rFonts w:hint="eastAsia" w:ascii="宋体" w:hAnsi="宋体" w:eastAsia="宋体" w:cs="宋体"/>
                <w:color w:val="auto"/>
                <w:szCs w:val="21"/>
                <w:highlight w:val="none"/>
              </w:rPr>
              <w:t xml:space="preserve">。</w:t>
            </w:r>
            <w:r/>
          </w:p>
          <w:p>
            <w:pPr>
              <w:numPr>
                <w:ilvl w:val="0"/>
                <w:numId w:val="1"/>
              </w:num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olor w:val="auto"/>
                <w:szCs w:val="21"/>
                <w:highlight w:val="none"/>
              </w:rPr>
              <w:t xml:space="preserve">使用说明书应包括亩用量、用法、使用条件</w:t>
            </w:r>
            <w:r>
              <w:rPr>
                <w:rFonts w:hint="eastAsia" w:ascii="宋体" w:hAnsi="宋体" w:eastAsia="宋体" w:cs="宋体"/>
                <w:color w:val="auto"/>
                <w:szCs w:val="21"/>
                <w:highlight w:val="none"/>
                <w:lang w:val="en-US" w:eastAsia="zh-CN"/>
              </w:rPr>
              <w:t xml:space="preserve">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全部满足以上要求得3分，每少1项扣1分，扣完为止</w:t>
            </w:r>
            <w:r>
              <w:rPr>
                <w:rFonts w:hint="eastAsia" w:ascii="宋体" w:hAnsi="宋体" w:eastAsia="宋体" w:cs="宋体"/>
                <w:color w:val="auto"/>
                <w:szCs w:val="21"/>
                <w:highlight w:val="none"/>
              </w:rPr>
              <w:t xml:space="preserve">。</w:t>
            </w:r>
            <w:r/>
          </w:p>
          <w:p>
            <w:pPr>
              <w:numPr>
                <w:ilvl w:val="0"/>
                <w:numId w:val="0"/>
              </w:num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olor w:val="auto"/>
                <w:szCs w:val="21"/>
                <w:highlight w:val="none"/>
                <w:lang w:val="en-US" w:eastAsia="zh-CN"/>
              </w:rPr>
              <w:t xml:space="preserve">备注：</w:t>
            </w:r>
            <w:r>
              <w:rPr>
                <w:rFonts w:hint="eastAsia" w:ascii="宋体" w:hAnsi="宋体" w:eastAsia="宋体" w:cs="宋体"/>
                <w:color w:val="auto"/>
                <w:szCs w:val="21"/>
                <w:highlight w:val="none"/>
              </w:rPr>
              <w:t xml:space="preserve">没有产品使用说明，包装标识不规范，模糊不清无法辨认的不予计分。</w:t>
            </w:r>
            <w:r/>
          </w:p>
        </w:tc>
      </w:tr>
      <w:tr>
        <w:trPr/>
        <w:tc>
          <w:tcPr>
            <w:tcW w:w="1220"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企业经营业绩、信誉</w:t>
            </w:r>
            <w:r/>
          </w:p>
        </w:tc>
        <w:tc>
          <w:tcPr>
            <w:tcW w:w="1595"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企业业绩</w:t>
            </w:r>
            <w:r/>
          </w:p>
        </w:tc>
        <w:tc>
          <w:tcPr>
            <w:tcW w:w="1189"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15.00分</w:t>
            </w:r>
            <w:r/>
          </w:p>
        </w:tc>
        <w:tc>
          <w:tcPr>
            <w:tcW w:w="6666" w:type="dxa"/>
            <w:vAlign w:val="center"/>
            <w:textDirection w:val="lrTb"/>
            <w:noWrap w:val="false"/>
          </w:tcPr>
          <w:p>
            <w:pPr>
              <w:jc w:val="lef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投标人具有自202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年01月01日以来（以合同签订时间为准）类似业绩的，每提供一个得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分，本项最高得</w:t>
            </w: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分。</w:t>
            </w:r>
            <w:r/>
          </w:p>
          <w:p>
            <w:pPr>
              <w:jc w:val="left"/>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olor w:val="auto"/>
                <w:szCs w:val="21"/>
                <w:highlight w:val="none"/>
              </w:rPr>
              <w:t xml:space="preserve">注：（1）投标人需提供业绩证明材料至投标文件，证明材料原件扫描件需包含业绩合同（或</w:t>
            </w:r>
            <w:r>
              <w:rPr>
                <w:rFonts w:hint="eastAsia" w:ascii="宋体" w:hAnsi="宋体" w:eastAsia="宋体" w:cs="宋体"/>
                <w:color w:val="auto"/>
                <w:szCs w:val="21"/>
                <w:highlight w:val="none"/>
                <w:lang w:val="en-US" w:eastAsia="zh-CN"/>
              </w:rPr>
              <w:t xml:space="preserve">者</w:t>
            </w:r>
            <w:r>
              <w:rPr>
                <w:rFonts w:hint="eastAsia" w:ascii="宋体" w:hAnsi="宋体" w:eastAsia="宋体" w:cs="宋体"/>
                <w:color w:val="auto"/>
                <w:szCs w:val="21"/>
                <w:highlight w:val="none"/>
              </w:rPr>
              <w:t xml:space="preserve">合同协议书）、验收报告（或</w:t>
            </w:r>
            <w:r>
              <w:rPr>
                <w:rFonts w:hint="eastAsia" w:ascii="宋体" w:hAnsi="宋体" w:eastAsia="宋体" w:cs="宋体"/>
                <w:color w:val="auto"/>
                <w:szCs w:val="21"/>
                <w:highlight w:val="none"/>
                <w:lang w:val="en-US" w:eastAsia="zh-CN"/>
              </w:rPr>
              <w:t xml:space="preserve">者</w:t>
            </w:r>
            <w:r>
              <w:rPr>
                <w:rFonts w:hint="eastAsia" w:ascii="宋体" w:hAnsi="宋体" w:eastAsia="宋体" w:cs="宋体"/>
                <w:color w:val="auto"/>
                <w:szCs w:val="21"/>
                <w:highlight w:val="none"/>
              </w:rPr>
              <w:t xml:space="preserve">验收证明），</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rPr>
              <w:t xml:space="preserve">者缺一不可，未提供或提供不全或模糊不清无法辨认均不予计分。</w:t>
            </w:r>
            <w:r>
              <w:rPr>
                <w:rFonts w:ascii="Times New Roman" w:hAnsi="Times New Roman" w:eastAsia="宋体" w:cs="Times New Roman"/>
                <w:color w:val="auto"/>
                <w:szCs w:val="21"/>
                <w:highlight w:val="none"/>
              </w:rPr>
              <w:t xml:space="preserve">（</w:t>
            </w:r>
            <w:r>
              <w:rPr>
                <w:rFonts w:hint="eastAsia" w:ascii="Times New Roman" w:hAnsi="Times New Roman" w:eastAsia="宋体" w:cs="Times New Roman"/>
                <w:color w:val="auto"/>
                <w:szCs w:val="21"/>
                <w:highlight w:val="none"/>
                <w:lang w:val="en-US" w:eastAsia="zh-CN"/>
              </w:rPr>
              <w:t xml:space="preserve">2</w:t>
            </w:r>
            <w:r>
              <w:rPr>
                <w:rFonts w:ascii="Times New Roman" w:hAnsi="Times New Roman" w:eastAsia="宋体" w:cs="Times New Roman"/>
                <w:color w:val="auto"/>
                <w:szCs w:val="21"/>
                <w:highlight w:val="none"/>
              </w:rPr>
              <w:t xml:space="preserve">）</w:t>
            </w:r>
            <w:r>
              <w:rPr>
                <w:rFonts w:hint="eastAsia" w:ascii="Times New Roman" w:hAnsi="Times New Roman" w:eastAsia="宋体" w:cs="Times New Roman"/>
                <w:caps w:val="0"/>
                <w:color w:val="auto"/>
                <w:sz w:val="21"/>
                <w:szCs w:val="22"/>
                <w:highlight w:val="none"/>
                <w:lang w:val="en-US" w:eastAsia="zh-CN" w:bidi="ar-SA"/>
              </w:rPr>
              <w:t xml:space="preserve">业绩将</w:t>
            </w:r>
            <w:r>
              <w:rPr>
                <w:rFonts w:ascii="Times New Roman" w:hAnsi="Times New Roman" w:eastAsia="宋体" w:cs="Times New Roman"/>
                <w:color w:val="auto"/>
                <w:szCs w:val="21"/>
                <w:highlight w:val="none"/>
              </w:rPr>
              <w:t xml:space="preserve">随中标结果公告同步公开</w:t>
            </w:r>
            <w:r>
              <w:rPr>
                <w:rFonts w:hint="eastAsia" w:ascii="Times New Roman" w:hAnsi="Times New Roman" w:eastAsia="宋体" w:cs="Times New Roman"/>
                <w:color w:val="auto"/>
                <w:szCs w:val="21"/>
                <w:highlight w:val="none"/>
                <w:lang w:eastAsia="zh-CN"/>
              </w:rPr>
              <w:t xml:space="preserve">。</w:t>
            </w:r>
            <w:r/>
          </w:p>
        </w:tc>
      </w:tr>
      <w:tr>
        <w:trPr>
          <w:trHeight w:val="837"/>
        </w:trPr>
        <w:tc>
          <w:tcPr>
            <w:tcW w:w="1220" w:type="dxa"/>
            <w:vAlign w:val="center"/>
            <w:vMerge w:val="restart"/>
            <w:textDirection w:val="lrTb"/>
            <w:noWrap w:val="false"/>
          </w:tcPr>
          <w:p>
            <w:pPr>
              <w:jc w:val="center"/>
              <w:spacing w:after="0" w:afterAutospacing="0"/>
              <w:widowControl w:val="off"/>
              <w:rPr>
                <w:rFonts w:hint="eastAsia" w:ascii="宋体" w:hAnsi="宋体" w:eastAsia="宋体" w:cs="宋体"/>
                <w:color w:val="auto"/>
                <w:szCs w:val="21"/>
                <w:highlight w:val="none"/>
                <w:rtl w:val="0"/>
                <w:lang w:val="en-US" w:eastAsia="zh-CN"/>
              </w:rPr>
            </w:pPr>
            <w:r>
              <w:rPr>
                <w:rFonts w:hint="eastAsia" w:ascii="宋体" w:hAnsi="宋体" w:eastAsia="宋体" w:cs="宋体"/>
                <w:color w:val="auto"/>
                <w:szCs w:val="21"/>
                <w:highlight w:val="none"/>
                <w:rtl w:val="0"/>
                <w:lang w:val="en-US" w:eastAsia="zh-CN"/>
              </w:rPr>
              <w:t xml:space="preserve">项目实施方案</w:t>
            </w:r>
            <w:r/>
          </w:p>
        </w:tc>
        <w:tc>
          <w:tcPr>
            <w:tcW w:w="1595" w:type="dxa"/>
            <w:vAlign w:val="center"/>
            <w:textDirection w:val="lrTb"/>
            <w:noWrap w:val="false"/>
          </w:tcPr>
          <w:p>
            <w:pPr>
              <w:jc w:val="both"/>
              <w:spacing w:after="0" w:afterAutospacing="0"/>
              <w:widowControl w:val="off"/>
              <w:rPr>
                <w:rFonts w:hint="eastAsia" w:ascii="宋体" w:hAnsi="宋体" w:eastAsia="宋体" w:cs="宋体"/>
                <w:color w:val="auto"/>
                <w:szCs w:val="21"/>
                <w:highlight w:val="none"/>
                <w:rtl w:val="0"/>
                <w:lang w:val="en-US" w:eastAsia="zh-CN"/>
              </w:rPr>
            </w:pPr>
            <w:r>
              <w:rPr>
                <w:rFonts w:hint="eastAsia" w:ascii="宋体" w:hAnsi="宋体" w:eastAsia="宋体" w:cs="宋体"/>
                <w:color w:val="auto"/>
                <w:szCs w:val="21"/>
                <w:highlight w:val="none"/>
                <w:rtl w:val="0"/>
                <w:lang w:val="en-US" w:eastAsia="zh-CN"/>
              </w:rPr>
              <w:t xml:space="preserve">项目实施方案</w:t>
            </w:r>
            <w:r/>
          </w:p>
        </w:tc>
        <w:tc>
          <w:tcPr>
            <w:tcW w:w="1189" w:type="dxa"/>
            <w:vAlign w:val="center"/>
            <w:textDirection w:val="lrTb"/>
            <w:noWrap w:val="false"/>
          </w:tcPr>
          <w:p>
            <w:pPr>
              <w:jc w:val="left"/>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.00分</w:t>
            </w:r>
            <w:r/>
          </w:p>
        </w:tc>
        <w:tc>
          <w:tcPr>
            <w:tcW w:w="6666"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1"/>
                <w:highlight w:val="none"/>
                <w:rtl w:val="0"/>
                <w:lang w:val="en-US" w:eastAsia="zh-CN"/>
              </w:rPr>
              <w:t xml:space="preserve">投标人提供项目实施方案，内容包括涉及产品供货安排、节点控制等。</w:t>
            </w:r>
            <w:r>
              <w:rPr>
                <w:rFonts w:hint="eastAsia" w:ascii="宋体" w:hAnsi="宋体" w:eastAsia="宋体" w:cs="宋体"/>
                <w:color w:val="auto"/>
                <w:szCs w:val="21"/>
                <w:highlight w:val="none"/>
                <w:lang w:val="en-US" w:eastAsia="zh-CN"/>
              </w:rPr>
              <w:t xml:space="preserve">方案优于采购需求的得5分；方案基本满足采购需求的得3分；有方案但不完全满足采购需求的得1分；没有内容不得分。</w:t>
            </w:r>
            <w:r/>
          </w:p>
        </w:tc>
      </w:tr>
      <w:tr>
        <w:trPr>
          <w:trHeight w:val="837"/>
        </w:trPr>
        <w:tc>
          <w:tcPr>
            <w:tcW w:w="1220" w:type="dxa"/>
            <w:vAlign w:val="center"/>
            <w:vMerge w:val="continue"/>
            <w:textDirection w:val="lrTb"/>
            <w:noWrap w:val="false"/>
          </w:tcPr>
          <w:p>
            <w:pPr>
              <w:jc w:val="center"/>
              <w:spacing w:after="0" w:afterAutospacing="0"/>
              <w:widowControl w:val="off"/>
              <w:rPr>
                <w:rFonts w:hint="eastAsia" w:ascii="宋体" w:hAnsi="宋体" w:eastAsia="宋体" w:cs="宋体"/>
                <w:color w:val="auto"/>
                <w:szCs w:val="21"/>
                <w:highlight w:val="none"/>
                <w:rtl w:val="0"/>
                <w:lang w:val="en-US" w:eastAsia="zh-CN"/>
              </w:rPr>
            </w:pPr>
            <w:r>
              <w:rPr>
                <w:rFonts w:hint="eastAsia" w:ascii="宋体" w:hAnsi="宋体" w:eastAsia="宋体" w:cs="宋体"/>
                <w:color w:val="auto"/>
                <w:szCs w:val="21"/>
                <w:highlight w:val="none"/>
                <w:rtl w:val="0"/>
                <w:lang w:val="en-US" w:eastAsia="zh-CN"/>
              </w:rPr>
            </w:r>
            <w:r/>
          </w:p>
        </w:tc>
        <w:tc>
          <w:tcPr>
            <w:tcW w:w="1595" w:type="dxa"/>
            <w:vAlign w:val="center"/>
            <w:textDirection w:val="lrTb"/>
            <w:noWrap w:val="false"/>
          </w:tcPr>
          <w:p>
            <w:pPr>
              <w:jc w:val="both"/>
              <w:spacing w:after="0" w:afterAutospacing="0"/>
              <w:widowControl w:val="off"/>
              <w:rPr>
                <w:rFonts w:hint="default" w:ascii="宋体" w:hAnsi="宋体" w:eastAsia="宋体" w:cs="宋体"/>
                <w:color w:val="auto"/>
                <w:szCs w:val="21"/>
                <w:highlight w:val="none"/>
                <w:rtl w:val="0"/>
                <w:lang w:val="en-US" w:eastAsia="zh-CN"/>
              </w:rPr>
            </w:pPr>
            <w:r>
              <w:rPr>
                <w:rFonts w:hint="eastAsia" w:ascii="宋体" w:hAnsi="宋体" w:eastAsia="宋体" w:cs="宋体"/>
                <w:color w:val="auto"/>
                <w:szCs w:val="21"/>
                <w:highlight w:val="none"/>
                <w:rtl w:val="0"/>
                <w:lang w:val="en-US" w:eastAsia="zh-CN"/>
              </w:rPr>
              <w:t xml:space="preserve">配送方案</w:t>
            </w:r>
            <w:r/>
          </w:p>
        </w:tc>
        <w:tc>
          <w:tcPr>
            <w:tcW w:w="1189" w:type="dxa"/>
            <w:vAlign w:val="center"/>
            <w:textDirection w:val="lrTb"/>
            <w:noWrap w:val="false"/>
          </w:tcPr>
          <w:p>
            <w:pPr>
              <w:jc w:val="lef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.00分</w:t>
            </w:r>
            <w:r/>
          </w:p>
        </w:tc>
        <w:tc>
          <w:tcPr>
            <w:tcW w:w="6666" w:type="dxa"/>
            <w:vAlign w:val="center"/>
            <w:textDirection w:val="lrTb"/>
            <w:noWrap w:val="false"/>
          </w:tcPr>
          <w:p>
            <w:pPr>
              <w:jc w:val="left"/>
              <w:spacing w:after="0" w:afterAutospacing="0"/>
              <w:widowControl w:val="off"/>
              <w:rPr>
                <w:rFonts w:hint="eastAsia" w:ascii="宋体" w:hAnsi="宋体" w:eastAsia="宋体" w:cs="宋体"/>
                <w:color w:val="auto"/>
                <w:szCs w:val="21"/>
                <w:highlight w:val="none"/>
                <w:rtl w:val="0"/>
                <w:lang w:val="en-US" w:eastAsia="zh-CN"/>
              </w:rPr>
            </w:pPr>
            <w:r>
              <w:rPr>
                <w:rFonts w:hint="eastAsia" w:ascii="宋体" w:hAnsi="宋体" w:eastAsia="宋体" w:cs="宋体"/>
                <w:color w:val="auto"/>
                <w:szCs w:val="21"/>
                <w:highlight w:val="none"/>
                <w:rtl w:val="0"/>
                <w:lang w:val="en-US" w:eastAsia="zh-CN"/>
              </w:rPr>
              <w:t xml:space="preserve">投标人提供项目配送方案，</w:t>
            </w:r>
            <w:r>
              <w:rPr>
                <w:rFonts w:hint="eastAsia" w:ascii="宋体" w:hAnsi="宋体" w:eastAsia="宋体" w:cs="宋体"/>
                <w:color w:val="auto"/>
                <w:szCs w:val="21"/>
                <w:highlight w:val="none"/>
                <w:lang w:val="en-US" w:eastAsia="zh-CN"/>
              </w:rPr>
              <w:t xml:space="preserve">方案优于采购需求的得5分；方案基本满足采购需求的得3分；有方案但不完全满足采购需求的得1分；没有内容不得分。</w:t>
            </w:r>
            <w:r/>
          </w:p>
        </w:tc>
      </w:tr>
      <w:tr>
        <w:trPr>
          <w:trHeight w:val="837"/>
        </w:trPr>
        <w:tc>
          <w:tcPr>
            <w:tcW w:w="1220"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rtl w:val="0"/>
                <w:lang w:val="en-US" w:eastAsia="zh-CN" w:bidi="ar-SA"/>
              </w:rPr>
            </w:pPr>
            <w:r>
              <w:rPr>
                <w:rFonts w:hint="eastAsia" w:ascii="宋体" w:hAnsi="宋体" w:eastAsia="宋体" w:cs="宋体"/>
                <w:caps w:val="0"/>
                <w:color w:val="auto"/>
                <w:sz w:val="21"/>
                <w:szCs w:val="22"/>
                <w:highlight w:val="none"/>
                <w:rtl w:val="0"/>
                <w:lang w:val="en-US" w:eastAsia="zh-CN" w:bidi="ar-SA"/>
              </w:rPr>
            </w:r>
            <w:r/>
          </w:p>
        </w:tc>
        <w:tc>
          <w:tcPr>
            <w:tcW w:w="1595" w:type="dxa"/>
            <w:vAlign w:val="center"/>
            <w:textDirection w:val="lrTb"/>
            <w:noWrap w:val="false"/>
          </w:tcPr>
          <w:p>
            <w:pPr>
              <w:jc w:val="lef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w:t>
            </w:r>
            <w:r>
              <w:rPr>
                <w:rFonts w:hint="eastAsia" w:ascii="宋体" w:hAnsi="宋体" w:eastAsia="宋体" w:cs="宋体"/>
                <w:color w:val="auto"/>
                <w:szCs w:val="21"/>
                <w:highlight w:val="none"/>
                <w:lang w:val="en-US" w:eastAsia="zh-CN"/>
              </w:rPr>
              <w:t xml:space="preserve">保证</w:t>
            </w:r>
            <w:r>
              <w:rPr>
                <w:rFonts w:hint="eastAsia" w:ascii="宋体" w:hAnsi="宋体" w:eastAsia="宋体" w:cs="宋体"/>
                <w:color w:val="auto"/>
                <w:szCs w:val="21"/>
                <w:highlight w:val="none"/>
              </w:rPr>
              <w:t xml:space="preserve">措施</w:t>
            </w:r>
            <w:r/>
          </w:p>
        </w:tc>
        <w:tc>
          <w:tcPr>
            <w:tcW w:w="1189" w:type="dxa"/>
            <w:vAlign w:val="center"/>
            <w:textDirection w:val="lrTb"/>
            <w:noWrap w:val="false"/>
          </w:tcPr>
          <w:p>
            <w:pPr>
              <w:jc w:val="lef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.00分</w:t>
            </w:r>
            <w:r/>
          </w:p>
        </w:tc>
        <w:tc>
          <w:tcPr>
            <w:tcW w:w="6666" w:type="dxa"/>
            <w:vAlign w:val="center"/>
            <w:textDirection w:val="lrTb"/>
            <w:noWrap w:val="false"/>
          </w:tcPr>
          <w:p>
            <w:pPr>
              <w:jc w:val="left"/>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olor w:val="auto"/>
                <w:szCs w:val="21"/>
                <w:highlight w:val="none"/>
              </w:rPr>
              <w:t xml:space="preserve">根据投标人提供</w:t>
            </w:r>
            <w:r>
              <w:rPr>
                <w:rFonts w:hint="eastAsia" w:ascii="宋体" w:hAnsi="宋体" w:eastAsia="宋体" w:cs="宋体"/>
                <w:color w:val="auto"/>
                <w:szCs w:val="21"/>
                <w:highlight w:val="none"/>
                <w:lang w:val="en-US" w:eastAsia="zh-CN"/>
              </w:rPr>
              <w:t xml:space="preserve">针对本项目的</w:t>
            </w:r>
            <w:r>
              <w:rPr>
                <w:rFonts w:hint="eastAsia" w:ascii="宋体" w:hAnsi="宋体" w:eastAsia="宋体" w:cs="宋体"/>
                <w:color w:val="auto"/>
                <w:szCs w:val="21"/>
                <w:highlight w:val="none"/>
              </w:rPr>
              <w:t xml:space="preserve">质量</w:t>
            </w:r>
            <w:r>
              <w:rPr>
                <w:rFonts w:hint="eastAsia" w:ascii="宋体" w:hAnsi="宋体" w:eastAsia="宋体" w:cs="宋体"/>
                <w:color w:val="auto"/>
                <w:szCs w:val="21"/>
                <w:highlight w:val="none"/>
                <w:lang w:val="en-US" w:eastAsia="zh-CN"/>
              </w:rPr>
              <w:t xml:space="preserve">保证</w:t>
            </w:r>
            <w:r>
              <w:rPr>
                <w:rFonts w:hint="eastAsia" w:ascii="宋体" w:hAnsi="宋体" w:eastAsia="宋体" w:cs="宋体"/>
                <w:color w:val="auto"/>
                <w:szCs w:val="21"/>
                <w:highlight w:val="none"/>
              </w:rPr>
              <w:t xml:space="preserve">措施进行</w:t>
            </w:r>
            <w:r>
              <w:rPr>
                <w:rFonts w:hint="eastAsia" w:ascii="宋体" w:hAnsi="宋体" w:eastAsia="宋体" w:cs="宋体"/>
                <w:color w:val="auto"/>
                <w:szCs w:val="21"/>
                <w:highlight w:val="none"/>
                <w:lang w:val="en-US" w:eastAsia="zh-CN"/>
              </w:rPr>
              <w:t xml:space="preserve">评</w:t>
            </w:r>
            <w:r>
              <w:rPr>
                <w:rFonts w:hint="eastAsia" w:ascii="宋体" w:hAnsi="宋体" w:eastAsia="宋体" w:cs="宋体"/>
                <w:color w:val="auto"/>
                <w:szCs w:val="21"/>
                <w:highlight w:val="none"/>
              </w:rPr>
              <w:t xml:space="preserve">分：</w:t>
            </w:r>
            <w:r/>
          </w:p>
          <w:p>
            <w:pPr>
              <w:numPr>
                <w:ilvl w:val="0"/>
                <w:numId w:val="0"/>
              </w:numPr>
              <w:jc w:val="left"/>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质量</w:t>
            </w:r>
            <w:r>
              <w:rPr>
                <w:rFonts w:hint="eastAsia" w:ascii="宋体" w:hAnsi="宋体" w:eastAsia="宋体" w:cs="宋体"/>
                <w:color w:val="auto"/>
                <w:szCs w:val="21"/>
                <w:highlight w:val="none"/>
                <w:lang w:val="en-US" w:eastAsia="zh-CN"/>
              </w:rPr>
              <w:t xml:space="preserve">保证</w:t>
            </w:r>
            <w:r>
              <w:rPr>
                <w:rFonts w:hint="eastAsia" w:ascii="宋体" w:hAnsi="宋体" w:eastAsia="宋体" w:cs="宋体"/>
                <w:color w:val="auto"/>
                <w:szCs w:val="21"/>
                <w:highlight w:val="none"/>
              </w:rPr>
              <w:t xml:space="preserve">措施</w:t>
            </w:r>
            <w:r>
              <w:rPr>
                <w:rFonts w:hint="eastAsia" w:ascii="宋体" w:hAnsi="宋体" w:eastAsia="宋体" w:cs="宋体"/>
                <w:color w:val="auto"/>
                <w:szCs w:val="21"/>
                <w:highlight w:val="none"/>
                <w:lang w:val="en-US" w:eastAsia="zh-CN"/>
              </w:rPr>
              <w:t xml:space="preserve">涵盖</w:t>
            </w:r>
            <w:r>
              <w:rPr>
                <w:rFonts w:hint="eastAsia" w:ascii="宋体" w:hAnsi="宋体" w:eastAsia="宋体" w:cs="宋体"/>
                <w:color w:val="auto"/>
                <w:szCs w:val="21"/>
                <w:highlight w:val="none"/>
              </w:rPr>
              <w:t xml:space="preserve">（质量控制目标、质量控制方法等）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方案优于采购需求的得5分；方案基本满足采购需求的得3分；有方案但不完全满足采购需求的得1分；没有内容不得分。</w:t>
            </w:r>
            <w:r/>
          </w:p>
        </w:tc>
      </w:tr>
      <w:tr>
        <w:trPr/>
        <w:tc>
          <w:tcPr>
            <w:tcW w:w="1220"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 xml:space="preserve">其他</w:t>
            </w:r>
            <w:r/>
          </w:p>
        </w:tc>
        <w:tc>
          <w:tcPr>
            <w:tcW w:w="1595" w:type="dxa"/>
            <w:vAlign w:val="center"/>
            <w:textDirection w:val="lrTb"/>
            <w:noWrap w:val="false"/>
          </w:tcPr>
          <w:p>
            <w:pPr>
              <w:jc w:val="left"/>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olor w:val="auto"/>
                <w:szCs w:val="21"/>
                <w:highlight w:val="none"/>
              </w:rPr>
              <w:t xml:space="preserve">售后服务方案</w:t>
            </w:r>
            <w:r/>
          </w:p>
        </w:tc>
        <w:tc>
          <w:tcPr>
            <w:tcW w:w="1189" w:type="dxa"/>
            <w:vAlign w:val="center"/>
            <w:textDirection w:val="lrTb"/>
            <w:noWrap w:val="false"/>
          </w:tcPr>
          <w:p>
            <w:pPr>
              <w:jc w:val="left"/>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0</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分</w:t>
            </w:r>
            <w:r/>
          </w:p>
        </w:tc>
        <w:tc>
          <w:tcPr>
            <w:tcW w:w="6666" w:type="dxa"/>
            <w:vAlign w:val="center"/>
            <w:textDirection w:val="lrTb"/>
            <w:noWrap w:val="false"/>
          </w:tcPr>
          <w:p>
            <w:pPr>
              <w:jc w:val="lef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根据投标人提供</w:t>
            </w:r>
            <w:r>
              <w:rPr>
                <w:rFonts w:hint="eastAsia" w:ascii="宋体" w:hAnsi="宋体" w:eastAsia="宋体" w:cs="宋体"/>
                <w:color w:val="auto"/>
                <w:szCs w:val="21"/>
                <w:highlight w:val="none"/>
                <w:lang w:val="en-US" w:eastAsia="zh-CN"/>
              </w:rPr>
              <w:t xml:space="preserve">针对本项目的</w:t>
            </w:r>
            <w:r>
              <w:rPr>
                <w:rFonts w:hint="eastAsia" w:ascii="宋体" w:hAnsi="宋体" w:eastAsia="宋体" w:cs="宋体"/>
                <w:color w:val="auto"/>
                <w:szCs w:val="21"/>
                <w:highlight w:val="none"/>
              </w:rPr>
              <w:t xml:space="preserve">售后服务方案进行</w:t>
            </w:r>
            <w:r>
              <w:rPr>
                <w:rFonts w:hint="eastAsia" w:ascii="宋体" w:hAnsi="宋体" w:eastAsia="宋体" w:cs="宋体"/>
                <w:color w:val="auto"/>
                <w:szCs w:val="21"/>
                <w:highlight w:val="none"/>
                <w:lang w:val="en-US" w:eastAsia="zh-CN"/>
              </w:rPr>
              <w:t xml:space="preserve">评</w:t>
            </w:r>
            <w:r>
              <w:rPr>
                <w:rFonts w:hint="eastAsia" w:ascii="宋体" w:hAnsi="宋体" w:eastAsia="宋体" w:cs="宋体"/>
                <w:color w:val="auto"/>
                <w:szCs w:val="21"/>
                <w:highlight w:val="none"/>
              </w:rPr>
              <w:t xml:space="preserve">分。售后服务方案</w:t>
            </w:r>
            <w:r>
              <w:rPr>
                <w:rFonts w:hint="eastAsia" w:ascii="宋体" w:hAnsi="宋体" w:eastAsia="宋体" w:cs="宋体"/>
                <w:color w:val="auto"/>
                <w:szCs w:val="21"/>
                <w:highlight w:val="none"/>
                <w:lang w:val="en-US" w:eastAsia="zh-CN"/>
              </w:rPr>
              <w:t xml:space="preserve">涵盖</w:t>
            </w:r>
            <w:r>
              <w:rPr>
                <w:rFonts w:hint="eastAsia" w:ascii="宋体" w:hAnsi="宋体" w:eastAsia="宋体" w:cs="宋体"/>
                <w:color w:val="auto"/>
                <w:szCs w:val="21"/>
                <w:highlight w:val="none"/>
              </w:rPr>
              <w:t xml:space="preserve">：</w:t>
            </w:r>
            <w:r/>
          </w:p>
          <w:p>
            <w:pPr>
              <w:jc w:val="lef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（1）售后服务范围，</w:t>
            </w:r>
            <w:r>
              <w:rPr>
                <w:rFonts w:hint="eastAsia" w:ascii="宋体" w:hAnsi="宋体" w:eastAsia="宋体" w:cs="宋体"/>
                <w:color w:val="auto"/>
                <w:szCs w:val="21"/>
                <w:highlight w:val="none"/>
              </w:rPr>
              <w:t xml:space="preserve">提供专业保障服务团队</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综合能力配备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服务团队的技术能力</w:t>
            </w:r>
            <w:r>
              <w:rPr>
                <w:rFonts w:hint="eastAsia" w:ascii="宋体" w:hAnsi="宋体" w:eastAsia="宋体" w:cs="宋体"/>
                <w:color w:val="auto"/>
                <w:szCs w:val="21"/>
                <w:highlight w:val="none"/>
                <w:lang w:val="en-US" w:eastAsia="zh-CN"/>
              </w:rPr>
              <w:t xml:space="preserve">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方案优于采购需求的得5分；方案基本满足采购需求的得 3分；有方案但不完全满足采购需求的得1分；没有内容不得分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w:t>
            </w:r>
            <w:r/>
          </w:p>
          <w:p>
            <w:pPr>
              <w:jc w:val="left"/>
              <w:widowControl w:val="off"/>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olor w:val="auto"/>
                <w:szCs w:val="21"/>
                <w:highlight w:val="none"/>
                <w:lang w:val="en-US" w:eastAsia="zh-CN"/>
              </w:rPr>
              <w:t xml:space="preserve">（2）应急保障措施、应急响应时间及处理方案</w:t>
            </w:r>
            <w:r>
              <w:rPr>
                <w:rFonts w:hint="eastAsia" w:ascii="宋体" w:hAnsi="宋体" w:eastAsia="宋体" w:cs="宋体"/>
                <w:color w:val="auto"/>
                <w:szCs w:val="21"/>
                <w:highlight w:val="none"/>
              </w:rPr>
              <w:t xml:space="preserve">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方案优于采购需求的，承诺</w:t>
            </w:r>
            <w:r>
              <w:rPr>
                <w:rFonts w:hint="eastAsia" w:ascii="宋体" w:hAnsi="宋体" w:eastAsia="宋体" w:cs="宋体"/>
                <w:color w:val="auto"/>
                <w:szCs w:val="21"/>
                <w:highlight w:val="none"/>
                <w:lang w:eastAsia="zh-CN"/>
              </w:rPr>
              <w:t xml:space="preserve">接到售后服务电话</w:t>
            </w:r>
            <w:r>
              <w:rPr>
                <w:rFonts w:hint="eastAsia" w:ascii="宋体" w:hAnsi="宋体" w:eastAsia="宋体" w:cs="宋体"/>
                <w:color w:val="auto"/>
                <w:szCs w:val="21"/>
                <w:highlight w:val="none"/>
                <w:lang w:val="en-US" w:eastAsia="zh-CN"/>
              </w:rPr>
              <w:t xml:space="preserve">0.5</w:t>
            </w:r>
            <w:r>
              <w:rPr>
                <w:rFonts w:hint="eastAsia" w:ascii="宋体" w:hAnsi="宋体" w:eastAsia="宋体" w:cs="宋体"/>
                <w:color w:val="auto"/>
                <w:szCs w:val="21"/>
                <w:highlight w:val="none"/>
                <w:lang w:eastAsia="zh-CN"/>
              </w:rPr>
              <w:t xml:space="preserve">小时内响应，且特殊情况1小时内能够有效处理问题</w:t>
            </w:r>
            <w:r>
              <w:rPr>
                <w:rFonts w:hint="eastAsia" w:ascii="宋体" w:hAnsi="宋体" w:eastAsia="宋体" w:cs="宋体"/>
                <w:color w:val="auto"/>
                <w:szCs w:val="21"/>
                <w:highlight w:val="none"/>
                <w:lang w:val="en-US" w:eastAsia="zh-CN"/>
              </w:rPr>
              <w:t xml:space="preserve">的得3分；方案基本满足采购需求，承诺</w:t>
            </w:r>
            <w:r>
              <w:rPr>
                <w:rFonts w:hint="eastAsia" w:ascii="宋体" w:hAnsi="宋体" w:eastAsia="宋体" w:cs="宋体"/>
                <w:color w:val="auto"/>
                <w:szCs w:val="21"/>
                <w:highlight w:val="none"/>
                <w:lang w:eastAsia="zh-CN"/>
              </w:rPr>
              <w:t xml:space="preserve">接到售后服务电话</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小时内响应，且特殊情况</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小时内能够有效处理问题</w:t>
            </w:r>
            <w:r>
              <w:rPr>
                <w:rFonts w:hint="eastAsia" w:ascii="宋体" w:hAnsi="宋体" w:eastAsia="宋体" w:cs="宋体"/>
                <w:color w:val="auto"/>
                <w:szCs w:val="21"/>
                <w:highlight w:val="none"/>
                <w:lang w:val="en-US" w:eastAsia="zh-CN"/>
              </w:rPr>
              <w:t xml:space="preserve">的得2分；有方案但不完全满足采购需求，承诺</w:t>
            </w:r>
            <w:r>
              <w:rPr>
                <w:rFonts w:hint="eastAsia" w:ascii="宋体" w:hAnsi="宋体" w:eastAsia="宋体" w:cs="宋体"/>
                <w:color w:val="auto"/>
                <w:szCs w:val="21"/>
                <w:highlight w:val="none"/>
                <w:lang w:eastAsia="zh-CN"/>
              </w:rPr>
              <w:t xml:space="preserve">接到售后服务电话</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小时内响应，且特殊情况</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小时内能够有效处理问题</w:t>
            </w:r>
            <w:r>
              <w:rPr>
                <w:rFonts w:hint="eastAsia" w:ascii="宋体" w:hAnsi="宋体" w:eastAsia="宋体" w:cs="宋体"/>
                <w:color w:val="auto"/>
                <w:szCs w:val="21"/>
                <w:highlight w:val="none"/>
                <w:lang w:val="en-US" w:eastAsia="zh-CN"/>
              </w:rPr>
              <w:t xml:space="preserve">的得1分；没有内容不得分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承诺函格式自拟。</w:t>
            </w:r>
            <w:r/>
          </w:p>
        </w:tc>
      </w:tr>
    </w:tbl>
    <w:p>
      <w:pPr>
        <w:ind w:firstLine="482"/>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2（1）、4</w:t>
      </w:r>
      <w:r>
        <w:rPr>
          <w:rFonts w:hint="eastAsia" w:ascii="宋体" w:hAnsi="宋体" w:eastAsia="宋体" w:cs="宋体"/>
          <w:b/>
          <w:bCs/>
          <w:color w:val="auto"/>
          <w:sz w:val="24"/>
          <w:highlight w:val="none"/>
          <w:u w:val="single"/>
        </w:rPr>
        <w:t xml:space="preserve">  </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种政策确定本项目落实的中小企业政策：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（3）招标人拟采购的产品属于优先采购的节能环保品目清单范围的，按以下条件优先采购：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jc w:val="both"/>
        <w:keepLines w:val="0"/>
        <w:keepNext w:val="0"/>
        <w:pageBreakBefore w:val="0"/>
        <w:spacing w:line="460" w:lineRule="exact"/>
        <w:widowControl w:val="off"/>
        <w:rPr>
          <w:rFonts w:ascii="Times New Roman" w:hAnsi="Times New Roman" w:eastAsia="宋体" w:cs="仿宋_GB2312"/>
          <w:caps w:val="0"/>
          <w:color w:val="auto"/>
          <w:sz w:val="24"/>
          <w:szCs w:val="21"/>
          <w:highlight w:val="none"/>
        </w:rPr>
      </w:pPr>
      <w:r>
        <w:rPr>
          <w:rFonts w:hint="eastAsia" w:ascii="Times New Roman" w:hAnsi="Times New Roman" w:eastAsia="宋体" w:cs="仿宋_GB2312"/>
          <w:caps w:val="0"/>
          <w:color w:val="auto"/>
          <w:sz w:val="24"/>
          <w:szCs w:val="21"/>
          <w:highlight w:val="none"/>
          <w:lang w:val="en-US" w:eastAsia="zh-CN"/>
        </w:rPr>
        <w:t xml:space="preserve">4、</w:t>
      </w:r>
      <w:r>
        <w:rPr>
          <w:rFonts w:hint="eastAsia" w:ascii="Times New Roman" w:hAnsi="Times New Roman" w:eastAsia="宋体" w:cs="仿宋_GB2312"/>
          <w:caps w:val="0"/>
          <w:color w:val="auto"/>
          <w:sz w:val="24"/>
          <w:szCs w:val="21"/>
          <w:highlight w:val="none"/>
        </w:rPr>
        <w:t xml:space="preserve">商品包装、快递包装政府采购需求标准（试行）</w:t>
      </w:r>
      <w:r/>
    </w:p>
    <w:p>
      <w:pPr>
        <w:ind w:firstLine="480"/>
        <w:jc w:val="both"/>
        <w:keepLines w:val="0"/>
        <w:keepNext w:val="0"/>
        <w:pageBreakBefore w:val="0"/>
        <w:spacing w:line="460" w:lineRule="exact"/>
        <w:widowControl w:val="off"/>
        <w:rPr>
          <w:rFonts w:ascii="Times New Roman" w:hAnsi="Times New Roman" w:eastAsia="宋体" w:cs="仿宋_GB2312"/>
          <w:caps w:val="0"/>
          <w:color w:val="auto"/>
          <w:sz w:val="24"/>
          <w:szCs w:val="21"/>
          <w:highlight w:val="none"/>
        </w:rPr>
      </w:pPr>
      <w:r>
        <w:rPr>
          <w:rFonts w:hint="eastAsia" w:ascii="Times New Roman" w:hAnsi="Times New Roman" w:eastAsia="宋体" w:cs="仿宋_GB2312"/>
          <w:caps w:val="0"/>
          <w:color w:val="auto"/>
          <w:sz w:val="24"/>
          <w:szCs w:val="21"/>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auto"/>
          <w:sz w:val="24"/>
          <w:szCs w:val="21"/>
          <w:highlight w:val="none"/>
          <w:lang w:val="en-US" w:eastAsia="zh-CN"/>
        </w:rPr>
        <w:t xml:space="preserve">章</w:t>
      </w:r>
      <w:r>
        <w:rPr>
          <w:rFonts w:hint="eastAsia" w:ascii="Times New Roman" w:hAnsi="Times New Roman" w:eastAsia="宋体" w:cs="仿宋_GB2312"/>
          <w:caps w:val="0"/>
          <w:color w:val="auto"/>
          <w:sz w:val="24"/>
          <w:szCs w:val="21"/>
          <w:highlight w:val="none"/>
        </w:rPr>
        <w:t xml:space="preserve">采购需求。</w:t>
      </w:r>
      <w:r/>
    </w:p>
    <w:p>
      <w:pPr>
        <w:ind w:firstLine="480"/>
        <w:jc w:val="both"/>
        <w:keepLines w:val="0"/>
        <w:keepNext w:val="0"/>
        <w:pageBreakBefore w:val="0"/>
        <w:spacing w:line="460" w:lineRule="exact"/>
        <w:widowControl w:val="off"/>
        <w:rPr>
          <w:rFonts w:ascii="Times New Roman" w:hAnsi="Times New Roman" w:eastAsia="宋体" w:cs="仿宋_GB2312"/>
          <w:caps w:val="0"/>
          <w:color w:val="auto"/>
          <w:sz w:val="24"/>
          <w:szCs w:val="21"/>
          <w:highlight w:val="none"/>
        </w:rPr>
      </w:pPr>
      <w:r>
        <w:rPr>
          <w:rFonts w:hint="eastAsia" w:ascii="Times New Roman" w:hAnsi="Times New Roman" w:eastAsia="宋体" w:cs="仿宋_GB2312"/>
          <w:caps w:val="0"/>
          <w:color w:val="auto"/>
          <w:sz w:val="24"/>
          <w:szCs w:val="21"/>
          <w:highlight w:val="none"/>
          <w:lang w:val="en-US" w:eastAsia="zh-CN"/>
        </w:rPr>
        <w:t xml:space="preserve">5、</w:t>
      </w:r>
      <w:r>
        <w:rPr>
          <w:rFonts w:hint="eastAsia" w:ascii="Times New Roman" w:hAnsi="Times New Roman" w:eastAsia="宋体" w:cs="仿宋_GB2312"/>
          <w:caps w:val="0"/>
          <w:color w:val="auto"/>
          <w:sz w:val="24"/>
          <w:szCs w:val="21"/>
          <w:highlight w:val="none"/>
        </w:rPr>
        <w:t xml:space="preserve">绿色数据中心政府采购需求标准（试行）</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Times New Roman" w:hAnsi="Times New Roman" w:eastAsia="宋体" w:cs="仿宋_GB2312"/>
          <w:caps w:val="0"/>
          <w:color w:val="auto"/>
          <w:sz w:val="24"/>
          <w:szCs w:val="21"/>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auto"/>
          <w:sz w:val="24"/>
          <w:szCs w:val="21"/>
          <w:highlight w:val="none"/>
          <w:lang w:val="en-US" w:eastAsia="zh-CN"/>
        </w:rPr>
        <w:t xml:space="preserve">章</w:t>
      </w:r>
      <w:r>
        <w:rPr>
          <w:rFonts w:hint="eastAsia" w:ascii="Times New Roman" w:hAnsi="Times New Roman" w:eastAsia="宋体" w:cs="仿宋_GB2312"/>
          <w:caps w:val="0"/>
          <w:color w:val="auto"/>
          <w:sz w:val="24"/>
          <w:szCs w:val="21"/>
          <w:highlight w:val="none"/>
        </w:rPr>
        <w:t xml:space="preserve">采购需求。</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37"/>
        <w:jc w:val="center"/>
        <w:shd w:val="clear" w:color="auto"/>
        <w:rPr>
          <w:rFonts w:hint="eastAsia" w:ascii="宋体" w:hAnsi="宋体" w:eastAsia="宋体" w:cs="宋体"/>
          <w:b/>
          <w:bCs w:val="0"/>
          <w:color w:val="auto"/>
          <w:sz w:val="44"/>
          <w:highlight w:val="none"/>
        </w:rPr>
      </w:pPr>
      <w:r/>
      <w:bookmarkStart w:id="189" w:name="_Toc20454"/>
      <w:r>
        <w:rPr>
          <w:rFonts w:hint="eastAsia" w:ascii="宋体" w:hAnsi="宋体" w:eastAsia="宋体" w:cs="宋体"/>
          <w:b/>
          <w:bCs w:val="0"/>
          <w:color w:val="auto"/>
          <w:sz w:val="44"/>
          <w:highlight w:val="none"/>
        </w:rPr>
        <w:t xml:space="preserve">第六章  投标文件格式</w:t>
      </w:r>
      <w:bookmarkEnd w:id="189"/>
      <w:r/>
      <w:r/>
    </w:p>
    <w:p>
      <w:pPr>
        <w:jc w:val="center"/>
        <w:shd w:val="clear" w:color="auto"/>
        <w:rPr>
          <w:rFonts w:hint="eastAsia" w:ascii="宋体" w:hAnsi="宋体" w:eastAsia="宋体" w:cs="宋体"/>
          <w:b/>
          <w:color w:val="auto"/>
          <w:sz w:val="72"/>
          <w:highlight w:val="none"/>
        </w:rPr>
      </w:pPr>
      <w:r/>
      <w:bookmarkStart w:id="190" w:name="_Hlt26671244"/>
      <w:r/>
      <w:bookmarkEnd w:id="190"/>
      <w:r/>
      <w:bookmarkStart w:id="191" w:name="_Hlt26955039"/>
      <w:r/>
      <w:bookmarkEnd w:id="191"/>
      <w:r/>
      <w:bookmarkStart w:id="192" w:name="_Toc120614282"/>
      <w:r/>
      <w:bookmarkStart w:id="193" w:name="_Toc26554094"/>
      <w:r/>
      <w:bookmarkStart w:id="194" w:name="_Toc49090576"/>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四、法定代表人身份证明或授权委托书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六、投标报价明细表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shd w:val="clear" w:color="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十一、所投产品检测报告</w:t>
      </w:r>
      <w:r/>
    </w:p>
    <w:p>
      <w:pPr>
        <w:ind w:firstLine="560"/>
        <w:spacing w:line="600" w:lineRule="exac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实施方案</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十三、</w:t>
      </w:r>
      <w:r>
        <w:rPr>
          <w:rFonts w:hint="eastAsia" w:ascii="宋体" w:hAnsi="宋体" w:eastAsia="宋体" w:cs="宋体"/>
          <w:color w:val="auto"/>
          <w:sz w:val="28"/>
          <w:szCs w:val="28"/>
          <w:highlight w:val="none"/>
        </w:rPr>
        <w:t xml:space="preserve">投标所需其他材料</w:t>
      </w:r>
      <w:r/>
    </w:p>
    <w:p>
      <w:pPr>
        <w:pStyle w:val="926"/>
        <w:shd w:val="clear" w:color="auto"/>
        <w:rPr>
          <w:rFonts w:hint="eastAsia" w:ascii="宋体" w:hAnsi="宋体" w:eastAsia="宋体" w:cs="宋体"/>
          <w:b/>
          <w:color w:val="auto"/>
          <w:sz w:val="32"/>
          <w:szCs w:val="32"/>
          <w:highlight w:val="none"/>
        </w:rPr>
        <w:outlineLvl w:val="1"/>
      </w:pPr>
      <w:r/>
      <w:bookmarkStart w:id="195" w:name="_Toc23838"/>
      <w:r>
        <w:rPr>
          <w:rFonts w:hint="eastAsia" w:ascii="宋体" w:hAnsi="宋体" w:eastAsia="宋体" w:cs="宋体"/>
          <w:color w:val="auto"/>
          <w:highlight w:val="none"/>
        </w:rPr>
        <w:br w:type="page" w:clear="all"/>
      </w:r>
      <w:bookmarkEnd w:id="195"/>
      <w:r>
        <w:rPr>
          <w:rFonts w:hint="eastAsia" w:ascii="宋体" w:hAnsi="宋体" w:eastAsia="宋体" w:cs="宋体"/>
          <w:b/>
          <w:color w:val="auto"/>
          <w:sz w:val="32"/>
          <w:szCs w:val="32"/>
          <w:highlight w:val="none"/>
        </w:rPr>
        <w:t xml:space="preserve">一、</w:t>
      </w:r>
      <w:bookmarkEnd w:id="192"/>
      <w:r/>
      <w:bookmarkEnd w:id="193"/>
      <w:r/>
      <w:bookmarkEnd w:id="194"/>
      <w:r>
        <w:rPr>
          <w:rFonts w:hint="eastAsia" w:ascii="宋体" w:hAnsi="宋体" w:eastAsia="宋体" w:cs="宋体"/>
          <w:b/>
          <w:color w:val="auto"/>
          <w:sz w:val="32"/>
          <w:szCs w:val="32"/>
          <w:highlight w:val="none"/>
        </w:rPr>
        <w:t xml:space="preserve">投标声明及承诺函</w:t>
      </w:r>
      <w:r/>
    </w:p>
    <w:p>
      <w:pPr>
        <w:pStyle w:val="927"/>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927"/>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927"/>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27"/>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27"/>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27"/>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927"/>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927"/>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927"/>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7"/>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27"/>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926"/>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928"/>
        <w:jc w:val="center"/>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928"/>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928"/>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928"/>
              <w:ind w:firstLine="1432"/>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928"/>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928"/>
              <w:jc w:val="center"/>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提供营业执照等证明材料</w:t>
            </w:r>
            <w:r/>
          </w:p>
        </w:tc>
      </w:tr>
    </w:tbl>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7"/>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三、满足特定资格要求的证明文件（如果设置特定资格要求，则需要提供。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四、法定代表人身份证明或授权委托书</w:t>
      </w:r>
      <w:r/>
    </w:p>
    <w:p>
      <w:pPr>
        <w:pStyle w:val="929"/>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cs="宋体"/>
          <w:b/>
          <w:bCs/>
          <w:color w:val="auto"/>
          <w:sz w:val="28"/>
          <w:szCs w:val="28"/>
          <w:highlight w:val="none"/>
        </w:rPr>
      </w:pPr>
      <w:r>
        <w:rPr>
          <w:rFonts w:hint="eastAsia" w:cs="宋体"/>
          <w:b/>
          <w:bCs/>
          <w:color w:val="auto"/>
          <w:sz w:val="28"/>
          <w:szCs w:val="28"/>
          <w:highlight w:val="none"/>
          <w:lang w:eastAsia="zh-CN"/>
        </w:rPr>
        <w:t xml:space="preserve">1.</w:t>
      </w:r>
      <w:r>
        <w:rPr>
          <w:rFonts w:hint="eastAsia" w:cs="宋体"/>
          <w:b/>
          <w:bCs/>
          <w:color w:val="auto"/>
          <w:sz w:val="28"/>
          <w:szCs w:val="28"/>
          <w:highlight w:val="none"/>
        </w:rPr>
        <w:t xml:space="preserve">法定代表人身份证明</w:t>
      </w:r>
      <w:r/>
    </w:p>
    <w:p>
      <w:pPr>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单位性质：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日</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经营期限：</w:t>
      </w:r>
      <w:r>
        <w:rPr>
          <w:rFonts w:hint="eastAsia" w:ascii="宋体" w:hAnsi="宋体" w:cs="宋体"/>
          <w:color w:val="auto"/>
          <w:sz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w:t>
      </w:r>
      <w:r>
        <w:rPr>
          <w:rFonts w:hint="eastAsia" w:ascii="宋体" w:hAnsi="宋体" w:cs="宋体"/>
          <w:color w:val="auto"/>
          <w:sz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人名称）的法定代表人。</w:t>
      </w:r>
      <w:r/>
    </w:p>
    <w:p>
      <w:pPr>
        <w:ind w:firstLine="480"/>
        <w:spacing w:line="56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lang w:val="en-US" w:eastAsia="zh-CN"/>
        </w:rPr>
        <w:t xml:space="preserve">法人</w:t>
      </w:r>
      <w:r>
        <w:rPr>
          <w:rFonts w:hint="eastAsia" w:ascii="Times New Roman" w:hAnsi="Times New Roman"/>
          <w:color w:val="auto"/>
          <w:sz w:val="24"/>
          <w:szCs w:val="24"/>
          <w:highlight w:val="none"/>
        </w:rPr>
        <w:t xml:space="preserve">联系电话：（手机）</w:t>
      </w:r>
      <w:r>
        <w:rPr>
          <w:rFonts w:hint="eastAsia" w:ascii="Times New Roman" w:hAnsi="Times New Roman"/>
          <w:color w:val="auto"/>
          <w:sz w:val="24"/>
          <w:szCs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特此证明。</w:t>
      </w: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（法定代表人出席</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的提供，未出席的可不提供。</w:t>
      </w:r>
      <w:r>
        <w:rPr>
          <w:rFonts w:hint="eastAsia" w:ascii="宋体" w:hAnsi="宋体" w:cs="宋体"/>
          <w:b/>
          <w:color w:val="auto"/>
          <w:sz w:val="24"/>
          <w:highlight w:val="none"/>
        </w:rPr>
        <w:t xml:space="preserve">附法定代表人居民身份证</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cs="宋体"/>
          <w:color w:val="auto"/>
          <w:sz w:val="24"/>
          <w:szCs w:val="24"/>
          <w:highlight w:val="none"/>
        </w:rPr>
      </w:pPr>
      <w:r>
        <w:rPr>
          <w:rFonts w:hint="eastAsia" w:cs="宋体"/>
          <w:color w:val="auto"/>
          <w:sz w:val="24"/>
          <w:szCs w:val="24"/>
          <w:highlight w:val="none"/>
        </w:rPr>
      </w:r>
      <w:r/>
    </w:p>
    <w:p>
      <w:pPr>
        <w:spacing w:line="360" w:lineRule="auto"/>
        <w:rPr>
          <w:rFonts w:hint="eastAsia" w:cs="宋体"/>
          <w:color w:val="auto"/>
          <w:sz w:val="24"/>
          <w:szCs w:val="24"/>
          <w:highlight w:val="none"/>
        </w:rPr>
      </w:pPr>
      <w:r>
        <w:rPr>
          <w:rFonts w:hint="eastAsia" w:cs="宋体"/>
          <w:color w:val="auto"/>
          <w:sz w:val="24"/>
          <w:szCs w:val="24"/>
          <w:highlight w:val="none"/>
        </w:rPr>
        <w:t xml:space="preserve">    法定代表人（签字或盖章）：</w:t>
      </w:r>
      <w:r>
        <w:rPr>
          <w:rFonts w:hint="eastAsia" w:ascii="宋体" w:hAnsi="宋体" w:eastAsia="宋体" w:cs="宋体"/>
          <w:color w:val="auto"/>
          <w:sz w:val="24"/>
          <w:szCs w:val="24"/>
          <w:highlight w:val="none"/>
          <w:u w:val="single"/>
        </w:rPr>
        <w:t xml:space="preserve">                            </w:t>
      </w:r>
      <w:r/>
    </w:p>
    <w:p>
      <w:pPr>
        <w:ind w:firstLine="480"/>
        <w:jc w:val="both"/>
        <w:spacing w:line="360" w:lineRule="auto"/>
        <w:rPr>
          <w:rFonts w:hint="eastAsia" w:cs="宋体"/>
          <w:color w:val="auto"/>
          <w:sz w:val="24"/>
          <w:szCs w:val="24"/>
          <w:highlight w:val="none"/>
        </w:rPr>
      </w:pPr>
      <w:r>
        <w:rPr>
          <w:rFonts w:hint="eastAsia" w:cs="宋体"/>
          <w:color w:val="auto"/>
          <w:sz w:val="24"/>
          <w:szCs w:val="24"/>
          <w:highlight w:val="none"/>
        </w:rPr>
      </w:r>
      <w:r/>
    </w:p>
    <w:p>
      <w:pPr>
        <w:ind w:firstLine="480"/>
        <w:jc w:val="both"/>
        <w:spacing w:line="360" w:lineRule="auto"/>
        <w:rPr>
          <w:rFonts w:hint="eastAsia" w:cs="宋体"/>
          <w:color w:val="auto"/>
          <w:sz w:val="24"/>
          <w:szCs w:val="24"/>
          <w:highlight w:val="none"/>
        </w:rPr>
      </w:pPr>
      <w:r>
        <w:rPr>
          <w:rFonts w:hint="eastAsia" w:cs="宋体"/>
          <w:color w:val="auto"/>
          <w:sz w:val="24"/>
          <w:szCs w:val="24"/>
          <w:highlight w:val="none"/>
        </w:rPr>
        <w:t xml:space="preserve">年   月    日   </w:t>
      </w:r>
      <w:r/>
    </w:p>
    <w:p>
      <w:pPr>
        <w:spacing w:line="360" w:lineRule="auto"/>
        <w:rPr>
          <w:rFonts w:hint="eastAsia" w:cs="宋体"/>
          <w:color w:val="auto"/>
          <w:sz w:val="24"/>
          <w:szCs w:val="24"/>
          <w:highlight w:val="none"/>
        </w:rPr>
      </w:pPr>
      <w:r>
        <w:rPr>
          <w:rFonts w:hint="eastAsia" w:cs="宋体"/>
          <w:color w:val="auto"/>
          <w:sz w:val="24"/>
          <w:szCs w:val="24"/>
          <w:highlight w:val="none"/>
        </w:rPr>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right"/>
        <w:spacing w:line="360" w:lineRule="auto"/>
        <w:rPr>
          <w:rFonts w:hint="eastAsia" w:cs="宋体"/>
          <w:color w:val="auto"/>
          <w:sz w:val="24"/>
          <w:szCs w:val="24"/>
          <w:highlight w:val="none"/>
        </w:rPr>
      </w:pPr>
      <w:r>
        <w:rPr>
          <w:rFonts w:hint="eastAsia" w:cs="宋体"/>
          <w:color w:val="auto"/>
          <w:sz w:val="24"/>
          <w:szCs w:val="24"/>
          <w:highlight w:val="none"/>
        </w:rPr>
      </w:r>
      <w:r/>
    </w:p>
    <w:p>
      <w:pPr>
        <w:jc w:val="right"/>
        <w:spacing w:line="360" w:lineRule="auto"/>
        <w:rPr>
          <w:rFonts w:hint="eastAsia" w:cs="宋体"/>
          <w:color w:val="auto"/>
          <w:sz w:val="24"/>
          <w:szCs w:val="24"/>
          <w:highlight w:val="none"/>
        </w:rPr>
      </w:pPr>
      <w:r>
        <w:rPr>
          <w:rFonts w:hint="eastAsia" w:cs="宋体"/>
          <w:color w:val="auto"/>
          <w:sz w:val="24"/>
          <w:szCs w:val="24"/>
          <w:highlight w:val="none"/>
        </w:rPr>
      </w:r>
      <w:r/>
    </w:p>
    <w:p>
      <w:pPr>
        <w:jc w:val="right"/>
        <w:spacing w:line="360" w:lineRule="auto"/>
        <w:rPr>
          <w:rFonts w:hint="eastAsia" w:cs="宋体"/>
          <w:color w:val="auto"/>
          <w:sz w:val="24"/>
          <w:szCs w:val="24"/>
          <w:highlight w:val="none"/>
        </w:rPr>
      </w:pPr>
      <w:r>
        <w:rPr>
          <w:rFonts w:hint="eastAsia" w:cs="宋体"/>
          <w:color w:val="auto"/>
          <w:sz w:val="24"/>
          <w:szCs w:val="24"/>
          <w:highlight w:val="none"/>
        </w:rPr>
      </w:r>
      <w:r/>
    </w:p>
    <w:p>
      <w:pPr>
        <w:jc w:val="right"/>
        <w:spacing w:line="360" w:lineRule="auto"/>
        <w:rPr>
          <w:rFonts w:hint="eastAsia" w:cs="宋体"/>
          <w:color w:val="auto"/>
          <w:sz w:val="24"/>
          <w:szCs w:val="24"/>
          <w:highlight w:val="none"/>
        </w:rPr>
      </w:pPr>
      <w:r>
        <w:rPr>
          <w:rFonts w:hint="eastAsia" w:ascii="宋体" w:hAnsi="宋体" w:eastAsia="宋体" w:cs="宋体"/>
          <w:color w:val="auto"/>
          <w:sz w:val="24"/>
          <w:szCs w:val="24"/>
          <w:highlight w:val="none"/>
        </w:rPr>
        <w:t xml:space="preserve">投标人名称</w:t>
      </w:r>
      <w:r>
        <w:rPr>
          <w:rFonts w:hint="eastAsia" w:cs="宋体"/>
          <w:color w:val="auto"/>
          <w:sz w:val="24"/>
          <w:szCs w:val="24"/>
          <w:highlight w:val="none"/>
        </w:rPr>
        <w:t xml:space="preserve">：</w:t>
      </w:r>
      <w:r>
        <w:rPr>
          <w:rFonts w:hint="eastAsia" w:ascii="Times New Roman" w:hAnsi="Times New Roman"/>
          <w:color w:val="auto"/>
          <w:sz w:val="24"/>
          <w:szCs w:val="24"/>
          <w:highlight w:val="none"/>
        </w:rPr>
        <w:t xml:space="preserve">（加盖CA电子公章）</w:t>
      </w:r>
      <w:r>
        <w:rPr>
          <w:rFonts w:hint="eastAsia" w:cs="宋体"/>
          <w:color w:val="auto"/>
          <w:sz w:val="24"/>
          <w:szCs w:val="24"/>
          <w:highlight w:val="none"/>
        </w:rPr>
        <w:t xml:space="preserve">                                      </w:t>
      </w:r>
      <w:r/>
    </w:p>
    <w:p>
      <w:pPr>
        <w:jc w:val="right"/>
        <w:spacing w:line="360" w:lineRule="auto"/>
        <w:rPr>
          <w:rFonts w:hint="eastAsia" w:ascii="宋体" w:hAnsi="宋体" w:cs="宋体"/>
          <w:color w:val="auto"/>
          <w:sz w:val="24"/>
          <w:szCs w:val="24"/>
          <w:highlight w:val="none"/>
        </w:rPr>
      </w:pPr>
      <w:r>
        <w:rPr>
          <w:rFonts w:hint="eastAsia" w:cs="宋体"/>
          <w:color w:val="auto"/>
          <w:sz w:val="24"/>
          <w:szCs w:val="24"/>
          <w:highlight w:val="none"/>
        </w:rPr>
        <w:t xml:space="preserve">年   月    日 </w:t>
      </w:r>
      <w:r/>
    </w:p>
    <w:p>
      <w:p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22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default" w:cs="宋体" w:eastAsiaTheme="minorEastAsia"/>
          <w:b/>
          <w:bCs/>
          <w:color w:val="auto"/>
          <w:sz w:val="28"/>
          <w:szCs w:val="28"/>
          <w:highlight w:val="none"/>
          <w:lang w:val="en-US" w:eastAsia="zh-CN"/>
        </w:rPr>
      </w:pPr>
      <w:r>
        <w:rPr>
          <w:rFonts w:hint="eastAsia" w:cs="宋体"/>
          <w:b/>
          <w:bCs/>
          <w:color w:val="auto"/>
          <w:sz w:val="28"/>
          <w:szCs w:val="28"/>
          <w:highlight w:val="none"/>
          <w:lang w:val="en-US" w:eastAsia="zh-CN"/>
        </w:rPr>
        <w:t xml:space="preserve">2.</w:t>
      </w:r>
      <w:r>
        <w:rPr>
          <w:rFonts w:hint="eastAsia" w:cs="宋体"/>
          <w:b/>
          <w:bCs/>
          <w:color w:val="auto"/>
          <w:sz w:val="28"/>
          <w:szCs w:val="28"/>
          <w:highlight w:val="none"/>
        </w:rPr>
        <w:t xml:space="preserve">法定</w:t>
      </w:r>
      <w:r>
        <w:rPr>
          <w:rFonts w:hint="eastAsia" w:cs="宋体"/>
          <w:b/>
          <w:bCs/>
          <w:color w:val="auto"/>
          <w:sz w:val="28"/>
          <w:szCs w:val="28"/>
          <w:highlight w:val="none"/>
          <w:lang w:val="en-US" w:eastAsia="zh-CN"/>
        </w:rPr>
        <w:t xml:space="preserve">授权书</w:t>
      </w:r>
      <w:r/>
    </w:p>
    <w:p>
      <w:pPr>
        <w:pStyle w:val="929"/>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9"/>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auto"/>
          <w:sz w:val="24"/>
          <w:szCs w:val="24"/>
          <w:highlight w:val="none"/>
          <w:u w:val="single"/>
          <w:lang w:eastAsia="zh-CN"/>
        </w:rPr>
        <w:t xml:space="preserve">JSZC-321311-BHLW-G2026-0006</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2024-2025年宿豫区整建制推进小麦单产提升行动项目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项目名称）采购活动的合法代理人，以本单位名义全权处理一切与该项目采购有关的事务。</w:t>
      </w:r>
      <w:r/>
    </w:p>
    <w:p>
      <w:pPr>
        <w:pStyle w:val="929"/>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929"/>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929"/>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929"/>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929"/>
        <w:ind w:firstLine="120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29"/>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被授权人（签字或盖章）</w:t>
      </w:r>
      <w:r>
        <w:rPr>
          <w:rFonts w:hint="eastAsia"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929"/>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929"/>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196" w:name="_Hlt26955070"/>
      <w:r/>
      <w:bookmarkEnd w:id="196"/>
      <w:r/>
      <w:bookmarkStart w:id="197" w:name="_格式3__银行出具的资信证明"/>
      <w:r/>
      <w:bookmarkEnd w:id="197"/>
      <w:r/>
      <w:bookmarkStart w:id="198" w:name="_Hlt26671380"/>
      <w:r/>
      <w:bookmarkEnd w:id="198"/>
      <w:r>
        <w:rPr>
          <w:rFonts w:hint="eastAsia" w:ascii="宋体" w:hAnsi="宋体" w:eastAsia="宋体" w:cs="宋体"/>
          <w:color w:val="auto"/>
          <w:sz w:val="24"/>
          <w:szCs w:val="24"/>
          <w:highlight w:val="none"/>
          <w:u w:val="single"/>
        </w:rPr>
        <w:t xml:space="preserve">                                            </w:t>
      </w:r>
      <w:r/>
    </w:p>
    <w:p>
      <w:pPr>
        <w:pStyle w:val="748"/>
        <w:spacing w:line="480" w:lineRule="auto"/>
        <w:shd w:val="clear" w:color="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748"/>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205"/>
        <w:shd w:val="clear" w:color="auto"/>
        <w:rPr>
          <w:rFonts w:hint="eastAsia" w:ascii="宋体" w:hAnsi="宋体" w:eastAsia="宋体" w:cs="宋体"/>
          <w:color w:val="auto"/>
          <w:sz w:val="24"/>
          <w:szCs w:val="20"/>
          <w:highlight w:val="none"/>
        </w:rPr>
        <w:outlineLvl w:val="1"/>
      </w:pP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附法定代表人居民身份证</w:t>
      </w:r>
      <w:r>
        <w:rPr>
          <w:rFonts w:hint="eastAsia" w:ascii="宋体" w:hAnsi="宋体" w:cs="宋体"/>
          <w:b/>
          <w:bCs w:val="0"/>
          <w:color w:val="auto"/>
          <w:sz w:val="24"/>
          <w:highlight w:val="none"/>
          <w:lang w:val="en-US" w:eastAsia="zh-CN"/>
        </w:rPr>
        <w:t xml:space="preserve">及</w:t>
      </w:r>
      <w:r>
        <w:rPr>
          <w:rFonts w:hint="eastAsia" w:ascii="宋体" w:hAnsi="宋体" w:eastAsia="宋体" w:cs="宋体"/>
          <w:b/>
          <w:bCs w:val="0"/>
          <w:color w:val="auto"/>
          <w:sz w:val="24"/>
          <w:szCs w:val="24"/>
          <w:highlight w:val="none"/>
        </w:rPr>
        <w:t xml:space="preserve">被授权人</w:t>
      </w:r>
      <w:r>
        <w:rPr>
          <w:rFonts w:hint="eastAsia" w:ascii="宋体" w:hAnsi="宋体" w:cs="宋体"/>
          <w:b/>
          <w:bCs w:val="0"/>
          <w:color w:val="auto"/>
          <w:sz w:val="24"/>
          <w:highlight w:val="none"/>
        </w:rPr>
        <w:t xml:space="preserve">居民身份证</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br w:type="page" w:clear="all"/>
      </w:r>
      <w:r>
        <w:rPr>
          <w:rFonts w:hint="eastAsia" w:ascii="宋体" w:hAnsi="宋体" w:eastAsia="宋体" w:cs="宋体"/>
          <w:b/>
          <w:color w:val="auto"/>
          <w:sz w:val="32"/>
          <w:szCs w:val="32"/>
          <w:highlight w:val="none"/>
        </w:rPr>
        <w:t xml:space="preserve">五、开标一览表</w:t>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投标人全称（CA</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供应商名称</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2024-2025年宿豫区整建制推进小麦单产提升行动项目</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JSZC-321311-BHLW-G2026-0006</w:t>
      </w:r>
      <w:r/>
    </w:p>
    <w:tbl>
      <w:tblPr>
        <w:tblStyle w:val="747"/>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keepLines w:val="0"/>
              <w:keepNext w:val="0"/>
              <w:pageBreakBefore w:val="0"/>
              <w:spacing w:line="560" w:lineRule="exact"/>
              <w:widowControl w:val="off"/>
              <w:rPr>
                <w:rFonts w:hint="eastAsia" w:ascii="宋体" w:hAnsi="宋体" w:eastAsiaTheme="minorEastAsia"/>
                <w:color w:val="auto"/>
                <w:sz w:val="24"/>
                <w:szCs w:val="24"/>
                <w:highlight w:val="none"/>
                <w:lang w:val="en-US" w:eastAsia="zh-CN"/>
              </w:rPr>
            </w:pPr>
            <w:r>
              <w:rPr>
                <w:rFonts w:hint="eastAsia" w:ascii="宋体" w:hAnsi="宋体"/>
                <w:b/>
                <w:bCs/>
                <w:color w:val="auto"/>
                <w:sz w:val="24"/>
                <w:szCs w:val="24"/>
                <w:highlight w:val="none"/>
                <w:lang w:val="en-US" w:eastAsia="zh-CN"/>
              </w:rPr>
              <w:t xml:space="preserve">标题</w:t>
            </w:r>
            <w:r/>
          </w:p>
        </w:tc>
        <w:tc>
          <w:tcPr>
            <w:tcW w:w="7809" w:type="dxa"/>
            <w:vAlign w:val="center"/>
            <w:textDirection w:val="lrTb"/>
            <w:noWrap w:val="false"/>
          </w:tcPr>
          <w:p>
            <w:pPr>
              <w:jc w:val="center"/>
              <w:keepLines w:val="0"/>
              <w:keepNext w:val="0"/>
              <w:pageBreakBefore w:val="0"/>
              <w:spacing w:line="56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内容</w:t>
            </w:r>
            <w:r/>
          </w:p>
        </w:tc>
      </w:tr>
      <w:tr>
        <w:trPr>
          <w:cantSplit/>
          <w:trHeight w:val="592"/>
        </w:trPr>
        <w:tc>
          <w:tcPr>
            <w:tcW w:w="1725" w:type="dxa"/>
            <w:vAlign w:val="center"/>
            <w:textDirection w:val="lrTb"/>
            <w:noWrap w:val="false"/>
          </w:tcPr>
          <w:p>
            <w:pPr>
              <w:pStyle w:val="920"/>
              <w:ind w:firstLine="0"/>
              <w:keepLines w:val="0"/>
              <w:keepNext w:val="0"/>
              <w:pageBreakBefore w:val="0"/>
              <w:spacing w:before="0" w:after="0" w:line="560" w:lineRule="exact"/>
              <w:widowControl w:val="off"/>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报价（</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p>
        </w:tc>
        <w:tc>
          <w:tcPr>
            <w:tcW w:w="7809" w:type="dxa"/>
            <w:vAlign w:val="center"/>
            <w:textDirection w:val="lrTb"/>
            <w:noWrap w:val="false"/>
          </w:tcPr>
          <w:p>
            <w:pPr>
              <w:pStyle w:val="920"/>
              <w:ind w:firstLine="0"/>
              <w:keepLines w:val="0"/>
              <w:keepNext w:val="0"/>
              <w:pageBreakBefore w:val="0"/>
              <w:spacing w:before="0" w:after="0" w:line="560" w:lineRule="exact"/>
              <w:widowControl w:val="off"/>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元/瓶</w:t>
            </w:r>
            <w:r/>
          </w:p>
        </w:tc>
      </w:tr>
      <w:tr>
        <w:trPr>
          <w:cantSplit/>
          <w:trHeight w:val="612"/>
        </w:trPr>
        <w:tc>
          <w:tcPr>
            <w:tcW w:w="1725" w:type="dxa"/>
            <w:vAlign w:val="center"/>
            <w:textDirection w:val="lrTb"/>
            <w:noWrap w:val="false"/>
          </w:tcPr>
          <w:p>
            <w:pPr>
              <w:pStyle w:val="920"/>
              <w:ind w:firstLine="0"/>
              <w:keepLines w:val="0"/>
              <w:keepNext w:val="0"/>
              <w:pageBreakBefore w:val="0"/>
              <w:spacing w:before="0" w:after="0" w:line="560" w:lineRule="exact"/>
              <w:widowControl w:val="off"/>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报价（</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p>
        </w:tc>
        <w:tc>
          <w:tcPr>
            <w:tcW w:w="7809" w:type="dxa"/>
            <w:vAlign w:val="center"/>
            <w:textDirection w:val="lrTb"/>
            <w:noWrap w:val="false"/>
          </w:tcPr>
          <w:p>
            <w:pPr>
              <w:pStyle w:val="920"/>
              <w:ind w:firstLine="0"/>
              <w:keepLines w:val="0"/>
              <w:keepNext w:val="0"/>
              <w:pageBreakBefore w:val="0"/>
              <w:spacing w:before="0" w:after="0" w:line="560" w:lineRule="exact"/>
              <w:widowControl w:val="off"/>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金额大写（人民币：元/瓶）</w:t>
            </w:r>
            <w:r/>
          </w:p>
        </w:tc>
      </w:tr>
    </w:tbl>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footerReference w:type="default" r:id="rId12"/>
          <w:footnotePr/>
          <w:endnotePr/>
          <w:type w:val="nextPage"/>
          <w:pgSz w:w="11906" w:h="16838" w:orient="portrait"/>
          <w:pgMar w:top="1417" w:right="1587" w:bottom="1417" w:left="1366" w:header="851" w:footer="907" w:gutter="0"/>
          <w:pgNumType w:start="1"/>
          <w:cols w:num="1" w:sep="0" w:space="720" w:equalWidth="1"/>
          <w:docGrid w:linePitch="360"/>
        </w:sectPr>
      </w:pPr>
      <w:r>
        <w:rPr>
          <w:rFonts w:hint="eastAsia" w:ascii="宋体" w:hAnsi="宋体" w:eastAsia="宋体" w:cs="宋体"/>
          <w:color w:val="auto"/>
          <w:sz w:val="24"/>
          <w:szCs w:val="24"/>
          <w:highlight w:val="none"/>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t xml:space="preserve">六、投标报价明细表</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47"/>
        <w:tblW w:w="8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tblGrid>
      <w:tr>
        <w:trPr>
          <w:cantSplit/>
          <w:jc w:val="center"/>
          <w:trHeight w:val="544"/>
        </w:trPr>
        <w:tc>
          <w:tcPr>
            <w:tcW w:w="840" w:type="dxa"/>
            <w:vAlign w:val="center"/>
            <w:vMerge w:val="restart"/>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89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08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24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93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87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66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7</w:t>
            </w:r>
            <w:r/>
          </w:p>
        </w:tc>
      </w:tr>
      <w:tr>
        <w:trPr>
          <w:cantSplit/>
          <w:jc w:val="center"/>
          <w:trHeight w:val="294"/>
        </w:trPr>
        <w:tc>
          <w:tcPr>
            <w:tcW w:w="840" w:type="dxa"/>
            <w:vAlign w:val="center"/>
            <w:vMerge w:val="continue"/>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89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标的名称</w:t>
            </w:r>
            <w:r/>
          </w:p>
        </w:tc>
        <w:tc>
          <w:tcPr>
            <w:tcW w:w="108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品牌</w:t>
            </w:r>
            <w:r/>
          </w:p>
        </w:tc>
        <w:tc>
          <w:tcPr>
            <w:tcW w:w="1245" w:type="dxa"/>
            <w:vAlign w:val="center"/>
            <w:textDirection w:val="lrTb"/>
            <w:noWrap w:val="false"/>
          </w:tcPr>
          <w:p>
            <w:pPr>
              <w:jc w:val="both"/>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规格型号</w:t>
            </w:r>
            <w:r/>
          </w:p>
        </w:tc>
        <w:tc>
          <w:tcPr>
            <w:tcW w:w="93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产地</w:t>
            </w:r>
            <w:r/>
          </w:p>
        </w:tc>
        <w:tc>
          <w:tcPr>
            <w:tcW w:w="87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665"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分项单价</w:t>
            </w:r>
            <w:r/>
          </w:p>
        </w:tc>
      </w:tr>
      <w:tr>
        <w:trPr>
          <w:cantSplit/>
          <w:jc w:val="center"/>
          <w:trHeight w:val="849"/>
        </w:trPr>
        <w:tc>
          <w:tcPr>
            <w:tcW w:w="84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890" w:type="dxa"/>
            <w:vAlign w:val="center"/>
            <w:textDirection w:val="lrTb"/>
            <w:noWrap w:val="false"/>
          </w:tcPr>
          <w:p>
            <w:pPr>
              <w:spacing w:line="0" w:lineRule="atLeast"/>
              <w:rPr>
                <w:rFonts w:ascii="宋体" w:hAnsi="宋体" w:eastAsia="宋体"/>
                <w:color w:val="auto"/>
                <w:sz w:val="24"/>
                <w:szCs w:val="24"/>
                <w:highlight w:val="none"/>
                <w:lang w:val="en-US" w:eastAsia="zh-CN"/>
              </w:rPr>
            </w:pPr>
            <w:r>
              <w:rPr>
                <w:rFonts w:ascii="宋体" w:hAnsi="宋体" w:eastAsia="宋体"/>
                <w:color w:val="auto"/>
                <w:sz w:val="24"/>
                <w:szCs w:val="24"/>
                <w:highlight w:val="none"/>
                <w:lang w:val="en-US" w:eastAsia="zh-CN"/>
              </w:rPr>
            </w:r>
            <w:r/>
          </w:p>
        </w:tc>
        <w:tc>
          <w:tcPr>
            <w:tcW w:w="108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5"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3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70" w:type="dxa"/>
            <w:vAlign w:val="center"/>
            <w:textDirection w:val="lrTb"/>
            <w:noWrap w:val="false"/>
          </w:tcPr>
          <w:p>
            <w:pPr>
              <w:jc w:val="center"/>
              <w:widowControl/>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r>
            <w:r/>
          </w:p>
        </w:tc>
        <w:tc>
          <w:tcPr>
            <w:tcW w:w="1665"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19"/>
        </w:trPr>
        <w:tc>
          <w:tcPr>
            <w:tcW w:w="84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W w:w="1890" w:type="dxa"/>
            <w:vAlign w:val="center"/>
            <w:textDirection w:val="lrTb"/>
            <w:noWrap w:val="false"/>
          </w:tcPr>
          <w:p>
            <w:pPr>
              <w:spacing w:line="0" w:lineRule="atLeas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W w:w="108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5"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3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70" w:type="dxa"/>
            <w:vAlign w:val="center"/>
            <w:textDirection w:val="lrTb"/>
            <w:noWrap w:val="false"/>
          </w:tcPr>
          <w:p>
            <w:pPr>
              <w:jc w:val="center"/>
              <w:widowControl/>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r>
            <w:r/>
          </w:p>
        </w:tc>
        <w:tc>
          <w:tcPr>
            <w:tcW w:w="1665"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19"/>
        </w:trPr>
        <w:tc>
          <w:tcPr>
            <w:tcW w:w="84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1890" w:type="dxa"/>
            <w:vAlign w:val="center"/>
            <w:textDirection w:val="lrTb"/>
            <w:noWrap w:val="false"/>
          </w:tcPr>
          <w:p>
            <w:pPr>
              <w:spacing w:line="0" w:lineRule="atLeast"/>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W w:w="108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5"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3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70" w:type="dxa"/>
            <w:vAlign w:val="center"/>
            <w:textDirection w:val="lrTb"/>
            <w:noWrap w:val="false"/>
          </w:tcPr>
          <w:p>
            <w:pPr>
              <w:jc w:val="center"/>
              <w:widowControl/>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r>
            <w:r/>
          </w:p>
        </w:tc>
        <w:tc>
          <w:tcPr>
            <w:tcW w:w="1665"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819"/>
        </w:trPr>
        <w:tc>
          <w:tcPr>
            <w:tcW w:w="840" w:type="dxa"/>
            <w:vAlign w:val="center"/>
            <w:textDirection w:val="lrTb"/>
            <w:noWrap w:val="false"/>
          </w:tcPr>
          <w:p>
            <w:pPr>
              <w:jc w:val="center"/>
              <w:spacing w:line="0" w:lineRule="atLeas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1890" w:type="dxa"/>
            <w:vAlign w:val="center"/>
            <w:textDirection w:val="lrTb"/>
            <w:noWrap w:val="false"/>
          </w:tcPr>
          <w:p>
            <w:pPr>
              <w:spacing w:line="0" w:lineRule="atLeast"/>
              <w:rPr>
                <w:rFonts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w:t>
            </w:r>
            <w:r/>
          </w:p>
        </w:tc>
        <w:tc>
          <w:tcPr>
            <w:tcW w:w="108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1245"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930"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c>
          <w:tcPr>
            <w:tcW w:w="870" w:type="dxa"/>
            <w:vAlign w:val="center"/>
            <w:textDirection w:val="lrTb"/>
            <w:noWrap w:val="false"/>
          </w:tcPr>
          <w:p>
            <w:pPr>
              <w:jc w:val="center"/>
              <w:widowControl/>
              <w:rPr>
                <w:rFonts w:ascii="宋体" w:hAnsi="宋体" w:eastAsia="宋体" w:cs="宋体"/>
                <w:color w:val="auto"/>
                <w:sz w:val="24"/>
                <w:highlight w:val="none"/>
                <w:lang w:val="en-US" w:eastAsia="zh-CN"/>
              </w:rPr>
            </w:pPr>
            <w:r>
              <w:rPr>
                <w:rFonts w:ascii="宋体" w:hAnsi="宋体" w:eastAsia="宋体" w:cs="宋体"/>
                <w:color w:val="auto"/>
                <w:sz w:val="24"/>
                <w:highlight w:val="none"/>
                <w:lang w:val="en-US" w:eastAsia="zh-CN"/>
              </w:rPr>
            </w:r>
            <w:r/>
          </w:p>
        </w:tc>
        <w:tc>
          <w:tcPr>
            <w:tcW w:w="1665" w:type="dxa"/>
            <w:vAlign w:val="center"/>
            <w:textDirection w:val="lrTb"/>
            <w:noWrap w:val="false"/>
          </w:tcPr>
          <w:p>
            <w:pPr>
              <w:spacing w:line="0" w:lineRule="atLeas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30"/>
        </w:trPr>
        <w:tc>
          <w:tcPr>
            <w:gridSpan w:val="7"/>
            <w:tcW w:w="8520"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r>
            <w:r/>
          </w:p>
        </w:tc>
      </w:tr>
    </w:tbl>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备注：1.投标报价采用总承包方式，“投标总报价”应包括采购人需求的货物、服务（包含服务过程中的一切费用）、价格，项目在指定地点、环境交付、安装、调试、验收所需费用和所有相关税金费用及为完成整个项目所产生的</w:t>
      </w:r>
      <w:r>
        <w:rPr>
          <w:rFonts w:hint="eastAsia" w:ascii="宋体" w:hAnsi="宋体" w:eastAsia="宋体" w:cs="宋体"/>
          <w:color w:val="auto"/>
          <w:sz w:val="24"/>
          <w:highlight w:val="none"/>
          <w:lang w:eastAsia="zh-CN"/>
        </w:rPr>
        <w:t xml:space="preserve">其他所有</w:t>
      </w:r>
      <w:r>
        <w:rPr>
          <w:rFonts w:hint="eastAsia" w:ascii="宋体" w:hAnsi="宋体" w:eastAsia="宋体" w:cs="宋体"/>
          <w:color w:val="auto"/>
          <w:sz w:val="24"/>
          <w:highlight w:val="none"/>
        </w:rPr>
        <w:t xml:space="preserve">费用。</w:t>
      </w:r>
      <w:r/>
    </w:p>
    <w:p>
      <w:pPr>
        <w:numPr>
          <w:ilvl w:val="0"/>
          <w:numId w:val="0"/>
        </w:numPr>
        <w:ind w:firstLine="720"/>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宋体" w:hAnsi="宋体" w:eastAsia="宋体" w:cs="宋体"/>
          <w:color w:val="auto"/>
          <w:sz w:val="24"/>
          <w:highlight w:val="none"/>
        </w:rPr>
        <w:t xml:space="preserve">2.“报价”数额应当与“开标一览表”中“报价”数额一致。</w:t>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pStyle w:val="919"/>
        <w:rPr>
          <w:rFonts w:hint="eastAsia" w:ascii="Times New Roman" w:hAnsi="Times New Roman" w:eastAsia="宋体" w:cs="Times New Roman"/>
          <w:b/>
          <w:caps w:val="0"/>
          <w:color w:val="auto"/>
          <w:sz w:val="32"/>
          <w:szCs w:val="32"/>
          <w:highlight w:val="none"/>
          <w:lang w:val="en-US" w:eastAsia="zh-CN" w:bidi="ar-SA"/>
        </w:rPr>
      </w:pPr>
      <w:r>
        <w:rPr>
          <w:rFonts w:hint="eastAsia" w:ascii="Times New Roman" w:hAnsi="Times New Roman" w:eastAsia="宋体" w:cs="Times New Roman"/>
          <w:b/>
          <w:caps w:val="0"/>
          <w:color w:val="auto"/>
          <w:sz w:val="32"/>
          <w:szCs w:val="32"/>
          <w:highlight w:val="none"/>
          <w:lang w:val="en-US" w:eastAsia="zh-CN" w:bidi="ar-SA"/>
        </w:rPr>
      </w:r>
      <w:r/>
    </w:p>
    <w:p>
      <w:pPr>
        <w:rPr>
          <w:rFonts w:hint="eastAsia"/>
          <w:color w:val="auto"/>
          <w:highlight w:val="none"/>
          <w:lang w:val="en-US" w:eastAsia="zh-CN"/>
        </w:rPr>
      </w:pPr>
      <w:r>
        <w:rPr>
          <w:rFonts w:hint="eastAsia"/>
          <w:color w:val="auto"/>
          <w:highlight w:val="none"/>
          <w:lang w:val="en-US" w:eastAsia="zh-CN"/>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r>
      <w:r/>
    </w:p>
    <w:p>
      <w:pPr>
        <w:numPr>
          <w:ilvl w:val="0"/>
          <w:numId w:val="0"/>
        </w:numPr>
        <w:shd w:val="clear" w:color="auto"/>
        <w:rPr>
          <w:rFonts w:hint="eastAsia" w:ascii="Times New Roman" w:hAnsi="Times New Roman" w:eastAsia="宋体" w:cs="Times New Roman"/>
          <w:b/>
          <w:caps w:val="0"/>
          <w:color w:val="auto"/>
          <w:sz w:val="32"/>
          <w:szCs w:val="32"/>
          <w:highlight w:val="none"/>
          <w:lang w:val="en-US" w:eastAsia="zh-CN" w:bidi="ar-SA"/>
        </w:rPr>
        <w:outlineLvl w:val="1"/>
      </w:pPr>
      <w:r>
        <w:rPr>
          <w:rFonts w:hint="eastAsia" w:ascii="Times New Roman" w:hAnsi="Times New Roman" w:eastAsia="宋体" w:cs="Times New Roman"/>
          <w:b/>
          <w:caps w:val="0"/>
          <w:color w:val="auto"/>
          <w:sz w:val="32"/>
          <w:szCs w:val="32"/>
          <w:highlight w:val="none"/>
          <w:lang w:val="en-US" w:eastAsia="zh-CN" w:bidi="ar-SA"/>
        </w:rPr>
        <w:t xml:space="preserve">七、中小（微）企业声明函</w:t>
      </w:r>
      <w:r/>
    </w:p>
    <w:p>
      <w:pPr>
        <w:pStyle w:val="930"/>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930"/>
        <w:jc w:val="center"/>
        <w:spacing w:line="360" w:lineRule="auto"/>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中小企业声明函（货物）</w:t>
      </w:r>
      <w:r/>
    </w:p>
    <w:p>
      <w:pPr>
        <w:pStyle w:val="930"/>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（项目名称）采购活动，提供的</w:t>
      </w:r>
      <w:r>
        <w:rPr>
          <w:rFonts w:hint="eastAsia" w:ascii="宋体" w:hAnsi="宋体" w:eastAsia="宋体" w:cs="宋体"/>
          <w:b w:val="0"/>
          <w:bCs/>
          <w:color w:val="auto"/>
          <w:sz w:val="24"/>
          <w:highlight w:val="none"/>
          <w:u w:val="single"/>
        </w:rPr>
        <w:t xml:space="preserve">货物全部由符合政策要求的中小企业制造</w:t>
      </w:r>
      <w:r>
        <w:rPr>
          <w:rFonts w:hint="eastAsia" w:ascii="宋体" w:hAnsi="宋体" w:eastAsia="宋体" w:cs="宋体"/>
          <w:b w:val="0"/>
          <w:bCs/>
          <w:color w:val="auto"/>
          <w:sz w:val="24"/>
          <w:highlight w:val="none"/>
        </w:rPr>
        <w:t xml:space="preserve">。相关企业（含签订分包意向协议的中小企业）的具体情况如下：</w:t>
      </w:r>
      <w:r/>
    </w:p>
    <w:p>
      <w:pPr>
        <w:pStyle w:val="930"/>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30"/>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30"/>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3.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930"/>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4.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930"/>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5.</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right="180" w:firstLine="360"/>
        <w:jc w:val="righ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keepLines w:val="0"/>
        <w:keepNext w:val="0"/>
        <w:pageBreakBefore w:val="0"/>
        <w:spacing w:line="360" w:lineRule="auto"/>
        <w:shd w:val="clear" w:color="auto"/>
        <w:widowControl/>
        <w:rPr>
          <w:rFonts w:hint="eastAsia" w:ascii="宋体" w:hAnsi="宋体" w:eastAsia="宋体" w:cs="宋体"/>
          <w:b/>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rPr>
          <w:rFonts w:hint="eastAsia" w:ascii="宋体" w:hAnsi="宋体" w:eastAsia="宋体" w:cs="宋体"/>
          <w:color w:val="auto"/>
          <w:szCs w:val="32"/>
          <w:highlight w:val="none"/>
        </w:rPr>
        <w:br w:type="page" w:clear="all"/>
      </w:r>
      <w:r/>
    </w:p>
    <w:p>
      <w:pPr>
        <w:jc w:val="center"/>
        <w:spacing w:before="240" w:after="240" w:line="4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）的规定，本单位为符合条件的残疾人福利性单位，且本单位参加______单位的采购文件项目编号为______的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shd w:val="clear" w:color="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八、技术要求响应及偏离表</w:t>
      </w:r>
      <w:r/>
    </w:p>
    <w:tbl>
      <w:tblPr>
        <w:tblStyle w:val="747"/>
        <w:tblW w:w="0" w:type="auto"/>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九、项目组人员</w:t>
      </w:r>
      <w:r/>
    </w:p>
    <w:p>
      <w:pPr>
        <w:pStyle w:val="765"/>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747"/>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1"/>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1"/>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1"/>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1"/>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1"/>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1"/>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5"/>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5"/>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5"/>
              <w:jc w:val="center"/>
              <w:shd w:val="clear" w:color="auto"/>
              <w:rPr>
                <w:rFonts w:hint="eastAsia" w:ascii="宋体" w:hAnsi="宋体" w:eastAsia="宋体" w:cs="宋体"/>
                <w:color w:val="auto"/>
                <w:sz w:val="28"/>
                <w:szCs w:val="28"/>
                <w:highlight w:val="none"/>
              </w:rPr>
            </w:pPr>
            <w:r>
              <w:rPr>
                <w:rFonts w:hint="eastAsia"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5"/>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5"/>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1"/>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765"/>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765"/>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2"/>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199" w:name="_Toc11176"/>
      <w:r>
        <w:rPr>
          <w:rFonts w:hint="eastAsia" w:ascii="宋体" w:hAnsi="宋体" w:eastAsia="宋体" w:cs="宋体"/>
          <w:b/>
          <w:color w:val="auto"/>
          <w:sz w:val="32"/>
          <w:highlight w:val="none"/>
        </w:rPr>
        <w:t xml:space="preserve">十、</w:t>
      </w:r>
      <w:bookmarkEnd w:id="199"/>
      <w:r>
        <w:rPr>
          <w:rFonts w:hint="eastAsia" w:ascii="宋体" w:hAnsi="宋体" w:eastAsia="宋体" w:cs="宋体"/>
          <w:b/>
          <w:color w:val="auto"/>
          <w:sz w:val="32"/>
          <w:highlight w:val="none"/>
        </w:rPr>
        <w:t xml:space="preserve">企业业绩</w:t>
      </w:r>
      <w:r/>
    </w:p>
    <w:p>
      <w:pPr>
        <w:pStyle w:val="933"/>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74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34"/>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934"/>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934"/>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934"/>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934"/>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933"/>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注：请填写此表，并按要求上传业绩资料电子件。</w:t>
      </w:r>
      <w:bookmarkStart w:id="200" w:name="_Toc28140"/>
      <w:r/>
      <w:r/>
    </w:p>
    <w:p>
      <w:pPr>
        <w:shd w:val="clear" w:color="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bookmarkEnd w:id="200"/>
      <w:r/>
      <w:r/>
    </w:p>
    <w:p>
      <w:pPr>
        <w:pStyle w:val="935"/>
        <w:numPr>
          <w:ilvl w:val="0"/>
          <w:numId w:val="0"/>
        </w:numPr>
        <w:shd w:val="clear" w:color="auto"/>
        <w:rPr>
          <w:rFonts w:hint="eastAsia" w:ascii="宋体" w:hAnsi="宋体" w:eastAsia="宋体" w:cs="宋体"/>
          <w:color w:val="auto"/>
          <w:highlight w:val="none"/>
          <w:lang w:val="en-US" w:eastAsia="zh-CN"/>
        </w:rPr>
        <w:outlineLvl w:val="1"/>
      </w:pPr>
      <w:r/>
      <w:bookmarkStart w:id="201" w:name="_Hlt26609389"/>
      <w:r/>
      <w:bookmarkEnd w:id="201"/>
      <w:r/>
      <w:bookmarkStart w:id="202" w:name="_Hlt26955066"/>
      <w:r/>
      <w:bookmarkEnd w:id="202"/>
      <w:r/>
      <w:bookmarkStart w:id="203" w:name="_Hlt26671374"/>
      <w:r/>
      <w:bookmarkEnd w:id="203"/>
      <w:r/>
      <w:bookmarkStart w:id="204" w:name="_格式2__法定代表人授权书"/>
      <w:r/>
      <w:bookmarkEnd w:id="204"/>
      <w:r>
        <w:rPr>
          <w:rFonts w:hint="eastAsia" w:ascii="宋体" w:hAnsi="宋体" w:eastAsia="宋体" w:cs="宋体"/>
          <w:b/>
          <w:color w:val="auto"/>
          <w:sz w:val="32"/>
          <w:szCs w:val="24"/>
          <w:highlight w:val="none"/>
          <w:lang w:val="en-US" w:eastAsia="zh-CN" w:bidi="ar-SA"/>
        </w:rPr>
        <w:t xml:space="preserve">十一、</w:t>
      </w:r>
      <w:r>
        <w:rPr>
          <w:rFonts w:hint="eastAsia" w:ascii="宋体" w:hAnsi="宋体" w:eastAsia="宋体" w:cs="宋体"/>
          <w:color w:val="auto"/>
          <w:highlight w:val="none"/>
          <w:lang w:val="en-US" w:eastAsia="zh-CN"/>
        </w:rPr>
        <w:t xml:space="preserve">所投产品检测报告</w:t>
      </w:r>
      <w:r/>
    </w:p>
    <w:p>
      <w:pPr>
        <w:pStyle w:val="936"/>
        <w:rPr>
          <w:rFonts w:hint="eastAsia"/>
          <w:color w:val="auto"/>
          <w:highlight w:val="none"/>
          <w:lang w:val="en-US" w:eastAsia="zh-CN"/>
        </w:rPr>
      </w:pPr>
      <w:r>
        <w:rPr>
          <w:rFonts w:hint="eastAsia"/>
          <w:color w:val="auto"/>
          <w:highlight w:val="none"/>
          <w:lang w:val="en-US" w:eastAsia="zh-CN"/>
        </w:rPr>
      </w:r>
      <w:r/>
    </w:p>
    <w:p>
      <w:pPr>
        <w:rPr>
          <w:rFonts w:hint="eastAsia" w:ascii="宋体" w:hAnsi="宋体" w:eastAsia="宋体" w:cs="宋体"/>
          <w:b/>
          <w:color w:val="auto"/>
          <w:sz w:val="32"/>
          <w:szCs w:val="24"/>
          <w:highlight w:val="none"/>
          <w:lang w:val="en-US" w:eastAsia="zh-CN" w:bidi="ar-SA"/>
        </w:rPr>
      </w:pPr>
      <w:r>
        <w:rPr>
          <w:rFonts w:hint="eastAsia" w:ascii="宋体" w:hAnsi="宋体" w:eastAsia="宋体" w:cs="宋体"/>
          <w:b/>
          <w:color w:val="auto"/>
          <w:sz w:val="32"/>
          <w:szCs w:val="24"/>
          <w:highlight w:val="none"/>
          <w:lang w:val="en-US" w:eastAsia="zh-CN" w:bidi="ar-SA"/>
        </w:rPr>
        <w:br w:type="page" w:clear="all"/>
      </w:r>
      <w:r/>
    </w:p>
    <w:p>
      <w:pPr>
        <w:pStyle w:val="935"/>
        <w:numPr>
          <w:ilvl w:val="0"/>
          <w:numId w:val="0"/>
        </w:numPr>
        <w:shd w:val="clear" w:color="auto"/>
        <w:rPr>
          <w:rFonts w:hint="eastAsia" w:ascii="宋体" w:hAnsi="宋体" w:eastAsia="宋体" w:cs="宋体"/>
          <w:color w:val="auto"/>
          <w:highlight w:val="none"/>
          <w:lang w:val="en-US" w:eastAsia="zh-CN"/>
        </w:rPr>
        <w:outlineLvl w:val="1"/>
      </w:pPr>
      <w:r>
        <w:rPr>
          <w:rFonts w:hint="eastAsia" w:ascii="宋体" w:hAnsi="宋体" w:eastAsia="宋体" w:cs="宋体"/>
          <w:b/>
          <w:color w:val="auto"/>
          <w:sz w:val="32"/>
          <w:szCs w:val="24"/>
          <w:highlight w:val="none"/>
          <w:lang w:val="en-US" w:eastAsia="zh-CN" w:bidi="ar-SA"/>
        </w:rPr>
        <w:t xml:space="preserve">十二、</w:t>
      </w:r>
      <w:r>
        <w:rPr>
          <w:rFonts w:hint="eastAsia" w:ascii="宋体" w:hAnsi="宋体" w:eastAsia="宋体" w:cs="宋体"/>
          <w:color w:val="auto"/>
          <w:highlight w:val="none"/>
          <w:lang w:val="en-US" w:eastAsia="zh-CN"/>
        </w:rPr>
        <w:t xml:space="preserve">实施方案</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pStyle w:val="935"/>
        <w:numPr>
          <w:ilvl w:val="0"/>
          <w:numId w:val="0"/>
        </w:numPr>
        <w:shd w:val="clear" w:color="auto"/>
        <w:rPr>
          <w:rFonts w:hint="eastAsia" w:ascii="宋体" w:hAnsi="宋体" w:eastAsia="宋体" w:cs="宋体"/>
          <w:color w:val="auto"/>
          <w:highlight w:val="none"/>
          <w:lang w:val="en-US" w:eastAsia="zh-CN"/>
        </w:rPr>
        <w:outlineLvl w:val="1"/>
      </w:pPr>
      <w:r>
        <w:rPr>
          <w:rFonts w:hint="eastAsia" w:ascii="宋体" w:hAnsi="宋体" w:eastAsia="宋体" w:cs="宋体"/>
          <w:b/>
          <w:color w:val="auto"/>
          <w:sz w:val="32"/>
          <w:szCs w:val="24"/>
          <w:highlight w:val="none"/>
          <w:lang w:val="en-US" w:eastAsia="zh-CN" w:bidi="ar-SA"/>
        </w:rPr>
        <w:t xml:space="preserve">十三、</w:t>
      </w:r>
      <w:r>
        <w:rPr>
          <w:rFonts w:hint="eastAsia" w:ascii="宋体" w:hAnsi="宋体" w:eastAsia="宋体" w:cs="宋体"/>
          <w:color w:val="auto"/>
          <w:highlight w:val="none"/>
          <w:lang w:val="en-US" w:eastAsia="zh-CN"/>
        </w:rPr>
        <w:t xml:space="preserve">投标所需其他材料</w:t>
      </w:r>
      <w:r/>
    </w:p>
    <w:p>
      <w:pPr>
        <w:ind w:firstLine="560"/>
        <w:jc w:val="both"/>
        <w:spacing w:line="360" w:lineRule="auto"/>
        <w:shd w:val="clear" w:color="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r>
      <w:r/>
    </w:p>
    <w:p>
      <w:pPr>
        <w:ind w:firstLine="560"/>
        <w:jc w:val="both"/>
        <w:spacing w:line="360" w:lineRule="auto"/>
        <w:shd w:val="clear" w:color="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color w:val="auto"/>
          <w:highlight w:val="none"/>
        </w:rPr>
      </w:pPr>
      <w:r>
        <w:rPr>
          <w:color w:val="auto"/>
          <w:highlight w:val="none"/>
        </w:rPr>
      </w:r>
      <w:r/>
    </w:p>
    <w:sectPr>
      <w:headerReference w:type="default" r:id="rId10"/>
      <w:footerReference w:type="default" r:id="rId13"/>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tabs>
        <w:tab w:val="center" w:pos="4153" w:leader="none"/>
        <w:tab w:val="clear" w:pos="7143" w:leader="none"/>
        <w:tab w:val="right" w:pos="8306" w:leader="none"/>
        <w:tab w:val="clear" w:pos="14287" w:leader="none"/>
      </w:tabs>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943"/>
    <w:uiPriority w:val="0"/>
    <w:qFormat/>
    <w:rPr>
      <w:rFonts w:hint="default" w:asciiTheme="minorHAnsi" w:hAnsiTheme="minorHAnsi" w:eastAsiaTheme="minorEastAsia" w:cstheme="minorBidi"/>
      <w:sz w:val="21"/>
      <w:szCs w:val="22"/>
      <w:lang w:val="en-US" w:eastAsia="zh-CN" w:bidi="ar-SA"/>
    </w:rPr>
  </w:style>
  <w:style w:type="paragraph" w:styleId="737">
    <w:name w:val="Heading 1"/>
    <w:basedOn w:val="736"/>
    <w:next w:val="736"/>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772"/>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48"/>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48"/>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75"/>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76"/>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78"/>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79"/>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0"/>
    <w:semiHidden/>
    <w:qFormat/>
  </w:style>
  <w:style w:type="table" w:styleId="747" w:default="1">
    <w:name w:val="Normal Table"/>
    <w:uiPriority w:val="0"/>
    <w:semiHidden/>
    <w:qFormat/>
    <w:tblPr>
      <w:tblCellMar>
        <w:left w:w="108" w:type="dxa"/>
        <w:top w:w="0" w:type="dxa"/>
        <w:right w:w="108" w:type="dxa"/>
        <w:bottom w:w="0" w:type="dxa"/>
      </w:tblCellMar>
    </w:tblPr>
  </w:style>
  <w:style w:type="paragraph" w:styleId="748">
    <w:name w:val="Normal Indent"/>
    <w:basedOn w:val="736"/>
    <w:next w:val="736"/>
    <w:uiPriority w:val="0"/>
    <w:qFormat/>
    <w:pPr>
      <w:ind w:firstLine="420"/>
    </w:pPr>
  </w:style>
  <w:style w:type="paragraph" w:styleId="749">
    <w:name w:val="toc 7"/>
    <w:basedOn w:val="736"/>
    <w:next w:val="736"/>
    <w:uiPriority w:val="39"/>
    <w:unhideWhenUsed/>
    <w:qFormat/>
    <w:pPr>
      <w:ind w:left="1701" w:right="0" w:firstLine="0"/>
      <w:spacing w:after="57"/>
    </w:pPr>
  </w:style>
  <w:style w:type="paragraph" w:styleId="750">
    <w:name w:val="Caption"/>
    <w:basedOn w:val="736"/>
    <w:next w:val="73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1">
    <w:name w:val="toc 5"/>
    <w:basedOn w:val="736"/>
    <w:next w:val="736"/>
    <w:uiPriority w:val="39"/>
    <w:unhideWhenUsed/>
    <w:qFormat/>
    <w:pPr>
      <w:ind w:left="1134" w:right="0" w:firstLine="0"/>
      <w:spacing w:after="57"/>
    </w:pPr>
  </w:style>
  <w:style w:type="paragraph" w:styleId="752">
    <w:name w:val="toc 3"/>
    <w:basedOn w:val="736"/>
    <w:next w:val="736"/>
    <w:uiPriority w:val="39"/>
    <w:unhideWhenUsed/>
    <w:qFormat/>
    <w:pPr>
      <w:ind w:left="567" w:right="0" w:firstLine="0"/>
      <w:spacing w:after="57"/>
    </w:pPr>
  </w:style>
  <w:style w:type="paragraph" w:styleId="753">
    <w:name w:val="toc 8"/>
    <w:basedOn w:val="736"/>
    <w:next w:val="736"/>
    <w:uiPriority w:val="39"/>
    <w:unhideWhenUsed/>
    <w:qFormat/>
    <w:pPr>
      <w:ind w:left="1984" w:right="0" w:firstLine="0"/>
      <w:spacing w:after="57"/>
    </w:pPr>
  </w:style>
  <w:style w:type="paragraph" w:styleId="754">
    <w:name w:val="endnote text"/>
    <w:basedOn w:val="736"/>
    <w:link w:val="917"/>
    <w:uiPriority w:val="99"/>
    <w:semiHidden/>
    <w:unhideWhenUsed/>
    <w:qFormat/>
    <w:pPr>
      <w:spacing w:after="0" w:line="240" w:lineRule="auto"/>
    </w:pPr>
    <w:rPr>
      <w:sz w:val="20"/>
    </w:rPr>
  </w:style>
  <w:style w:type="paragraph" w:styleId="755">
    <w:name w:val="Footer"/>
    <w:basedOn w:val="736"/>
    <w:uiPriority w:val="99"/>
    <w:unhideWhenUsed/>
    <w:qFormat/>
    <w:pPr>
      <w:tabs>
        <w:tab w:val="center" w:pos="7143" w:leader="none"/>
        <w:tab w:val="right" w:pos="14287" w:leader="none"/>
      </w:tabs>
    </w:pPr>
  </w:style>
  <w:style w:type="paragraph" w:styleId="756">
    <w:name w:val="Header"/>
    <w:basedOn w:val="736"/>
    <w:uiPriority w:val="99"/>
    <w:unhideWhenUsed/>
    <w:qFormat/>
    <w:pPr>
      <w:tabs>
        <w:tab w:val="center" w:pos="7143" w:leader="none"/>
        <w:tab w:val="right" w:pos="14287" w:leader="none"/>
      </w:tabs>
    </w:pPr>
  </w:style>
  <w:style w:type="paragraph" w:styleId="757">
    <w:name w:val="toc 1"/>
    <w:basedOn w:val="736"/>
    <w:next w:val="736"/>
    <w:uiPriority w:val="39"/>
    <w:unhideWhenUsed/>
    <w:qFormat/>
    <w:pPr>
      <w:spacing w:after="57"/>
    </w:pPr>
  </w:style>
  <w:style w:type="paragraph" w:styleId="758">
    <w:name w:val="toc 4"/>
    <w:basedOn w:val="736"/>
    <w:next w:val="736"/>
    <w:uiPriority w:val="39"/>
    <w:unhideWhenUsed/>
    <w:qFormat/>
    <w:pPr>
      <w:ind w:left="850" w:right="0" w:firstLine="0"/>
      <w:spacing w:after="57"/>
    </w:pPr>
  </w:style>
  <w:style w:type="paragraph" w:styleId="759">
    <w:name w:val="Subtitle"/>
    <w:basedOn w:val="736"/>
    <w:next w:val="736"/>
    <w:link w:val="783"/>
    <w:uiPriority w:val="11"/>
    <w:qFormat/>
    <w:pPr>
      <w:spacing w:before="200" w:after="200"/>
    </w:pPr>
    <w:rPr>
      <w:sz w:val="24"/>
      <w:szCs w:val="24"/>
    </w:rPr>
  </w:style>
  <w:style w:type="paragraph" w:styleId="760">
    <w:name w:val="footnote text"/>
    <w:basedOn w:val="736"/>
    <w:link w:val="916"/>
    <w:uiPriority w:val="99"/>
    <w:semiHidden/>
    <w:unhideWhenUsed/>
    <w:qFormat/>
    <w:pPr>
      <w:spacing w:after="40" w:line="240" w:lineRule="auto"/>
    </w:pPr>
    <w:rPr>
      <w:sz w:val="18"/>
    </w:rPr>
  </w:style>
  <w:style w:type="paragraph" w:styleId="761">
    <w:name w:val="toc 6"/>
    <w:basedOn w:val="736"/>
    <w:next w:val="736"/>
    <w:uiPriority w:val="39"/>
    <w:unhideWhenUsed/>
    <w:qFormat/>
    <w:pPr>
      <w:ind w:left="1417" w:right="0" w:firstLine="0"/>
      <w:spacing w:after="57"/>
    </w:pPr>
  </w:style>
  <w:style w:type="paragraph" w:styleId="762">
    <w:name w:val="table of figures"/>
    <w:basedOn w:val="736"/>
    <w:next w:val="736"/>
    <w:uiPriority w:val="99"/>
    <w:unhideWhenUsed/>
    <w:qFormat/>
    <w:pPr>
      <w:spacing w:after="0" w:afterAutospacing="0"/>
    </w:pPr>
  </w:style>
  <w:style w:type="paragraph" w:styleId="763">
    <w:name w:val="toc 2"/>
    <w:basedOn w:val="736"/>
    <w:next w:val="736"/>
    <w:uiPriority w:val="39"/>
    <w:unhideWhenUsed/>
    <w:qFormat/>
    <w:pPr>
      <w:ind w:left="283" w:right="0" w:firstLine="0"/>
      <w:spacing w:after="57"/>
    </w:pPr>
  </w:style>
  <w:style w:type="paragraph" w:styleId="764">
    <w:name w:val="toc 9"/>
    <w:basedOn w:val="736"/>
    <w:next w:val="736"/>
    <w:uiPriority w:val="39"/>
    <w:unhideWhenUsed/>
    <w:qFormat/>
    <w:pPr>
      <w:ind w:left="2268" w:right="0" w:firstLine="0"/>
      <w:spacing w:after="57"/>
    </w:pPr>
  </w:style>
  <w:style w:type="paragraph" w:styleId="765">
    <w:name w:val="Normal (Web)"/>
    <w:basedOn w:val="736"/>
    <w:uiPriority w:val="99"/>
    <w:qFormat/>
    <w:pPr>
      <w:spacing w:before="100" w:beforeAutospacing="1" w:after="100" w:afterAutospacing="1"/>
    </w:pPr>
    <w:rPr>
      <w:rFonts w:ascii="宋体" w:hAnsi="宋体" w:cs="宋体"/>
      <w:sz w:val="24"/>
      <w:szCs w:val="24"/>
    </w:rPr>
  </w:style>
  <w:style w:type="paragraph" w:styleId="766">
    <w:name w:val="Title"/>
    <w:basedOn w:val="736"/>
    <w:next w:val="736"/>
    <w:link w:val="782"/>
    <w:uiPriority w:val="10"/>
    <w:qFormat/>
    <w:pPr>
      <w:contextualSpacing/>
      <w:spacing w:before="300" w:after="200"/>
    </w:pPr>
    <w:rPr>
      <w:sz w:val="48"/>
      <w:szCs w:val="48"/>
    </w:rPr>
  </w:style>
  <w:style w:type="table" w:styleId="767">
    <w:name w:val="Table Grid"/>
    <w:basedOn w:val="74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basedOn w:val="746"/>
    <w:uiPriority w:val="99"/>
    <w:semiHidden/>
    <w:unhideWhenUsed/>
    <w:qFormat/>
    <w:rPr>
      <w:vertAlign w:val="superscript"/>
    </w:rPr>
  </w:style>
  <w:style w:type="character" w:styleId="769">
    <w:name w:val="Hyperlink"/>
    <w:uiPriority w:val="99"/>
    <w:unhideWhenUsed/>
    <w:qFormat/>
    <w:rPr>
      <w:color w:val="0026e5" w:themeColor="hyperlink"/>
      <w:u w:val="single"/>
      <w14:textFill>
        <w14:solidFill>
          <w14:schemeClr w14:val="hlink"/>
        </w14:solidFill>
      </w14:textFill>
    </w:rPr>
  </w:style>
  <w:style w:type="character" w:styleId="770">
    <w:name w:val="footnote reference"/>
    <w:basedOn w:val="746"/>
    <w:uiPriority w:val="99"/>
    <w:unhideWhenUsed/>
    <w:qFormat/>
    <w:rPr>
      <w:vertAlign w:val="superscript"/>
    </w:rPr>
  </w:style>
  <w:style w:type="character" w:styleId="771" w:customStyle="1">
    <w:name w:val="Heading 1 Char"/>
    <w:basedOn w:val="746"/>
    <w:uiPriority w:val="9"/>
    <w:qFormat/>
    <w:rPr>
      <w:rFonts w:ascii="Arial" w:hAnsi="Arial" w:eastAsia="Arial" w:cs="Arial"/>
      <w:sz w:val="40"/>
      <w:szCs w:val="40"/>
    </w:rPr>
  </w:style>
  <w:style w:type="character" w:styleId="772" w:customStyle="1">
    <w:name w:val="Heading 2 Char"/>
    <w:basedOn w:val="746"/>
    <w:link w:val="738"/>
    <w:uiPriority w:val="9"/>
    <w:qFormat/>
    <w:rPr>
      <w:rFonts w:ascii="Arial" w:hAnsi="Arial" w:eastAsia="Arial" w:cs="Arial"/>
      <w:sz w:val="34"/>
    </w:rPr>
  </w:style>
  <w:style w:type="character" w:styleId="773" w:customStyle="1">
    <w:name w:val="Heading 3 Char"/>
    <w:basedOn w:val="746"/>
    <w:uiPriority w:val="9"/>
    <w:qFormat/>
    <w:rPr>
      <w:rFonts w:ascii="Arial" w:hAnsi="Arial" w:eastAsia="Arial" w:cs="Arial"/>
      <w:sz w:val="30"/>
      <w:szCs w:val="30"/>
    </w:rPr>
  </w:style>
  <w:style w:type="character" w:styleId="774" w:customStyle="1">
    <w:name w:val="Heading 4 Char"/>
    <w:basedOn w:val="746"/>
    <w:uiPriority w:val="9"/>
    <w:qFormat/>
    <w:rPr>
      <w:rFonts w:ascii="Arial" w:hAnsi="Arial" w:eastAsia="Arial" w:cs="Arial"/>
      <w:b/>
      <w:bCs/>
      <w:sz w:val="26"/>
      <w:szCs w:val="26"/>
    </w:rPr>
  </w:style>
  <w:style w:type="character" w:styleId="775" w:customStyle="1">
    <w:name w:val="Heading 5 Char"/>
    <w:basedOn w:val="746"/>
    <w:link w:val="741"/>
    <w:uiPriority w:val="9"/>
    <w:qFormat/>
    <w:rPr>
      <w:rFonts w:ascii="Arial" w:hAnsi="Arial" w:eastAsia="Arial" w:cs="Arial"/>
      <w:b/>
      <w:bCs/>
      <w:sz w:val="24"/>
      <w:szCs w:val="24"/>
    </w:rPr>
  </w:style>
  <w:style w:type="character" w:styleId="776" w:customStyle="1">
    <w:name w:val="Heading 6 Char"/>
    <w:basedOn w:val="746"/>
    <w:link w:val="742"/>
    <w:uiPriority w:val="9"/>
    <w:qFormat/>
    <w:rPr>
      <w:rFonts w:ascii="Arial" w:hAnsi="Arial" w:eastAsia="Arial" w:cs="Arial"/>
      <w:b/>
      <w:bCs/>
      <w:sz w:val="22"/>
      <w:szCs w:val="22"/>
    </w:rPr>
  </w:style>
  <w:style w:type="character" w:styleId="777" w:customStyle="1">
    <w:name w:val="Heading 7 Char"/>
    <w:basedOn w:val="746"/>
    <w:link w:val="743"/>
    <w:uiPriority w:val="9"/>
    <w:qFormat/>
    <w:rPr>
      <w:rFonts w:ascii="Arial" w:hAnsi="Arial" w:eastAsia="Arial" w:cs="Arial"/>
      <w:b/>
      <w:bCs/>
      <w:i/>
      <w:iCs/>
      <w:sz w:val="22"/>
      <w:szCs w:val="22"/>
    </w:rPr>
  </w:style>
  <w:style w:type="character" w:styleId="778" w:customStyle="1">
    <w:name w:val="Heading 8 Char"/>
    <w:basedOn w:val="746"/>
    <w:link w:val="744"/>
    <w:uiPriority w:val="9"/>
    <w:qFormat/>
    <w:rPr>
      <w:rFonts w:ascii="Arial" w:hAnsi="Arial" w:eastAsia="Arial" w:cs="Arial"/>
      <w:i/>
      <w:iCs/>
      <w:sz w:val="22"/>
      <w:szCs w:val="22"/>
    </w:rPr>
  </w:style>
  <w:style w:type="character" w:styleId="779" w:customStyle="1">
    <w:name w:val="Heading 9 Char"/>
    <w:basedOn w:val="746"/>
    <w:link w:val="745"/>
    <w:uiPriority w:val="9"/>
    <w:qFormat/>
    <w:rPr>
      <w:rFonts w:ascii="Arial" w:hAnsi="Arial" w:eastAsia="Arial" w:cs="Arial"/>
      <w:i/>
      <w:iCs/>
      <w:sz w:val="21"/>
      <w:szCs w:val="21"/>
    </w:rPr>
  </w:style>
  <w:style w:type="paragraph" w:styleId="780">
    <w:name w:val="List Paragraph"/>
    <w:basedOn w:val="736"/>
    <w:uiPriority w:val="34"/>
    <w:qFormat/>
    <w:pPr>
      <w:contextualSpacing/>
      <w:ind w:left="720"/>
    </w:pPr>
  </w:style>
  <w:style w:type="paragraph" w:styleId="781">
    <w:name w:val="No Spacing"/>
    <w:uiPriority w:val="1"/>
    <w:qFormat/>
    <w:pPr>
      <w:spacing w:before="0" w:after="0" w:line="240" w:lineRule="auto"/>
    </w:pPr>
    <w:rPr>
      <w:rFonts w:hint="default" w:asciiTheme="minorHAnsi" w:hAnsiTheme="minorHAnsi" w:eastAsiaTheme="minorEastAsia" w:cstheme="minorBidi"/>
    </w:rPr>
  </w:style>
  <w:style w:type="character" w:styleId="782" w:customStyle="1">
    <w:name w:val="Title Char"/>
    <w:basedOn w:val="746"/>
    <w:link w:val="766"/>
    <w:uiPriority w:val="10"/>
    <w:qFormat/>
    <w:rPr>
      <w:sz w:val="48"/>
      <w:szCs w:val="48"/>
    </w:rPr>
  </w:style>
  <w:style w:type="character" w:styleId="783" w:customStyle="1">
    <w:name w:val="Subtitle Char"/>
    <w:basedOn w:val="746"/>
    <w:link w:val="759"/>
    <w:uiPriority w:val="11"/>
    <w:qFormat/>
    <w:rPr>
      <w:sz w:val="24"/>
      <w:szCs w:val="24"/>
    </w:rPr>
  </w:style>
  <w:style w:type="paragraph" w:styleId="784">
    <w:name w:val="Quote"/>
    <w:basedOn w:val="736"/>
    <w:next w:val="736"/>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36"/>
    <w:next w:val="736"/>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basedOn w:val="746"/>
    <w:uiPriority w:val="99"/>
    <w:qFormat/>
  </w:style>
  <w:style w:type="character" w:styleId="789" w:customStyle="1">
    <w:name w:val="Footer Char"/>
    <w:basedOn w:val="746"/>
    <w:uiPriority w:val="99"/>
    <w:qFormat/>
  </w:style>
  <w:style w:type="character" w:styleId="790" w:customStyle="1">
    <w:name w:val="Caption Char"/>
    <w:uiPriority w:val="99"/>
    <w:qFormat/>
  </w:style>
  <w:style w:type="table" w:styleId="791" w:customStyle="1">
    <w:name w:val="Table Grid Light"/>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74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74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74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74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74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74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74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74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74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74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74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74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1"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74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4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4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4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4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4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74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0" w:customStyle="1">
    <w:name w:val="Grid Table 4 - Accent 2"/>
    <w:basedOn w:val="74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1" w:customStyle="1">
    <w:name w:val="Grid Table 4 - Accent 3"/>
    <w:basedOn w:val="74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22" w:customStyle="1">
    <w:name w:val="Grid Table 4 - Accent 4"/>
    <w:basedOn w:val="74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23" w:customStyle="1">
    <w:name w:val="Grid Table 4 - Accent 5"/>
    <w:basedOn w:val="74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4" w:customStyle="1">
    <w:name w:val="Grid Table 4 - Accent 6"/>
    <w:basedOn w:val="74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5"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7" w:customStyle="1">
    <w:name w:val="Grid Table 5 Dark - Accent 2"/>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8" w:customStyle="1">
    <w:name w:val="Grid Table 5 Dark - Accent 3"/>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9" w:customStyle="1">
    <w:name w:val="Grid Table 5 Dark- Accent 4"/>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0" w:customStyle="1">
    <w:name w:val="Grid Table 5 Dark - Accent 5"/>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1" w:customStyle="1">
    <w:name w:val="Grid Table 5 Dark - Accent 6"/>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32"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74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74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74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6" w:customStyle="1">
    <w:name w:val="Grid Table 6 Colorful - Accent 4"/>
    <w:basedOn w:val="74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74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8" w:customStyle="1">
    <w:name w:val="Grid Table 6 Colorful - Accent 6"/>
    <w:basedOn w:val="74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9"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74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74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74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74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74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74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74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74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74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74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74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74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53"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74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5" w:customStyle="1">
    <w:name w:val="List Table 2 - Accent 2"/>
    <w:basedOn w:val="74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6" w:customStyle="1">
    <w:name w:val="List Table 2 - Accent 3"/>
    <w:basedOn w:val="74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7" w:customStyle="1">
    <w:name w:val="List Table 2 - Accent 4"/>
    <w:basedOn w:val="74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8" w:customStyle="1">
    <w:name w:val="List Table 2 - Accent 5"/>
    <w:basedOn w:val="74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9" w:customStyle="1">
    <w:name w:val="List Table 2 - Accent 6"/>
    <w:basedOn w:val="74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0"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74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2" w:customStyle="1">
    <w:name w:val="List Table 3 - Accent 2"/>
    <w:basedOn w:val="74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74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74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74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74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7"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74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9" w:customStyle="1">
    <w:name w:val="List Table 4 - Accent 2"/>
    <w:basedOn w:val="74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0" w:customStyle="1">
    <w:name w:val="List Table 4 - Accent 3"/>
    <w:basedOn w:val="74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1" w:customStyle="1">
    <w:name w:val="List Table 4 - Accent 4"/>
    <w:basedOn w:val="74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72" w:customStyle="1">
    <w:name w:val="List Table 4 - Accent 5"/>
    <w:basedOn w:val="74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73" w:customStyle="1">
    <w:name w:val="List Table 4 - Accent 6"/>
    <w:basedOn w:val="74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4"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74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74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74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74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74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74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74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83" w:customStyle="1">
    <w:name w:val="List Table 6 Colorful - Accent 2"/>
    <w:basedOn w:val="74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4" w:customStyle="1">
    <w:name w:val="List Table 6 Colorful - Accent 3"/>
    <w:basedOn w:val="74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5" w:customStyle="1">
    <w:name w:val="List Table 6 Colorful - Accent 4"/>
    <w:basedOn w:val="74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6" w:customStyle="1">
    <w:name w:val="List Table 6 Colorful - Accent 5"/>
    <w:basedOn w:val="74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7" w:customStyle="1">
    <w:name w:val="List Table 6 Colorful - Accent 6"/>
    <w:basedOn w:val="74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8"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74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74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74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74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74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74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7" w:customStyle="1">
    <w:name w:val="Lined - Accent 2"/>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8" w:customStyle="1">
    <w:name w:val="Lined - Accent 3"/>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9" w:customStyle="1">
    <w:name w:val="Lined - Accent 4"/>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0" w:customStyle="1">
    <w:name w:val="Lined - Accent 5"/>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1" w:customStyle="1">
    <w:name w:val="Lined - Accent 6"/>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2" w:customStyle="1">
    <w:name w:val="Bordered &amp; Lined - Accent"/>
    <w:basedOn w:val="7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74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4" w:customStyle="1">
    <w:name w:val="Bordered &amp; Lined - Accent 2"/>
    <w:basedOn w:val="74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5" w:customStyle="1">
    <w:name w:val="Bordered &amp; Lined - Accent 3"/>
    <w:basedOn w:val="74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6" w:customStyle="1">
    <w:name w:val="Bordered &amp; Lined - Accent 4"/>
    <w:basedOn w:val="74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7" w:customStyle="1">
    <w:name w:val="Bordered &amp; Lined - Accent 5"/>
    <w:basedOn w:val="74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8" w:customStyle="1">
    <w:name w:val="Bordered &amp; Lined - Accent 6"/>
    <w:basedOn w:val="74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9" w:customStyle="1">
    <w:name w:val="Bordered"/>
    <w:basedOn w:val="7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74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1" w:customStyle="1">
    <w:name w:val="Bordered - Accent 2"/>
    <w:basedOn w:val="74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12" w:customStyle="1">
    <w:name w:val="Bordered - Accent 3"/>
    <w:basedOn w:val="74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13" w:customStyle="1">
    <w:name w:val="Bordered - Accent 4"/>
    <w:basedOn w:val="74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4" w:customStyle="1">
    <w:name w:val="Bordered - Accent 5"/>
    <w:basedOn w:val="74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5" w:customStyle="1">
    <w:name w:val="Bordered - Accent 6"/>
    <w:basedOn w:val="74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6" w:customStyle="1">
    <w:name w:val="Footnote Text Char"/>
    <w:link w:val="760"/>
    <w:uiPriority w:val="99"/>
    <w:qFormat/>
    <w:rPr>
      <w:sz w:val="18"/>
    </w:rPr>
  </w:style>
  <w:style w:type="character" w:styleId="917" w:customStyle="1">
    <w:name w:val="Endnote Text Char"/>
    <w:link w:val="754"/>
    <w:uiPriority w:val="99"/>
    <w:qFormat/>
    <w:rPr>
      <w:sz w:val="20"/>
    </w:rPr>
  </w:style>
  <w:style w:type="paragraph" w:styleId="918" w:customStyle="1">
    <w:name w:val="TOC Heading"/>
    <w:uiPriority w:val="39"/>
    <w:unhideWhenUsed/>
    <w:qFormat/>
    <w:rPr>
      <w:rFonts w:hint="default" w:asciiTheme="minorHAnsi" w:hAnsiTheme="minorHAnsi" w:eastAsiaTheme="minorEastAsia" w:cstheme="minorBidi"/>
    </w:rPr>
  </w:style>
  <w:style w:type="paragraph" w:styleId="919" w:customStyle="1">
    <w:name w:val="正文文本缩进11"/>
    <w:basedOn w:val="736"/>
    <w:next w:val="736"/>
    <w:uiPriority w:val="0"/>
    <w:qFormat/>
    <w:pPr>
      <w:ind w:firstLine="225"/>
    </w:pPr>
    <w:rPr>
      <w:rFonts w:ascii="仿宋_GB2312" w:eastAsia="仿宋_GB2312"/>
      <w:sz w:val="32"/>
    </w:rPr>
  </w:style>
  <w:style w:type="paragraph" w:styleId="920" w:customStyle="1">
    <w:name w:val="普通正文"/>
    <w:basedOn w:val="736"/>
    <w:uiPriority w:val="0"/>
    <w:qFormat/>
    <w:pPr>
      <w:ind w:firstLine="480"/>
      <w:spacing w:before="120" w:after="120" w:line="360" w:lineRule="auto"/>
    </w:pPr>
    <w:rPr>
      <w:rFonts w:ascii="Arial" w:hAnsi="Arial"/>
      <w:sz w:val="24"/>
      <w:szCs w:val="24"/>
    </w:rPr>
  </w:style>
  <w:style w:type="paragraph" w:styleId="921" w:customStyle="1">
    <w:name w:val="正文空2字"/>
    <w:basedOn w:val="922"/>
    <w:uiPriority w:val="99"/>
    <w:qFormat/>
    <w:pPr>
      <w:ind w:firstLine="640"/>
      <w:spacing w:line="560" w:lineRule="exact"/>
      <w:widowControl w:val="off"/>
    </w:pPr>
    <w:rPr>
      <w:rFonts w:ascii="仿宋_GB2312" w:hAnsi="仿宋_GB2312" w:cs="仿宋_GB2312"/>
      <w:lang w:val="zh-TW"/>
    </w:rPr>
  </w:style>
  <w:style w:type="paragraph" w:styleId="922" w:customStyle="1">
    <w:name w:val="左对齐正文"/>
    <w:uiPriority w:val="99"/>
    <w:qFormat/>
    <w:rPr>
      <w:rFonts w:hint="default" w:ascii="Calibri" w:hAnsi="Calibri" w:eastAsia="仿宋_GB2312" w:cs="Calibri"/>
      <w:sz w:val="32"/>
      <w:szCs w:val="32"/>
      <w:lang w:val="en-US" w:eastAsia="zh-CN" w:bidi="ar-SA"/>
    </w:rPr>
  </w:style>
  <w:style w:type="paragraph" w:styleId="923" w:customStyle="1">
    <w:name w:val="首行缩进"/>
    <w:basedOn w:val="736"/>
    <w:uiPriority w:val="0"/>
    <w:qFormat/>
    <w:pPr>
      <w:ind w:firstLine="480"/>
    </w:pPr>
    <w:rPr>
      <w:rFonts w:ascii="Times New Roman" w:hAnsi="Times New Roman" w:cs="Times New Roman"/>
      <w:lang w:val="zh-CN"/>
    </w:rPr>
  </w:style>
  <w:style w:type="table" w:styleId="924" w:customStyle="1">
    <w:name w:val="网格型1"/>
    <w:basedOn w:val="925"/>
    <w:uiPriority w:val="0"/>
    <w:qFormat/>
    <w:pPr>
      <w:jc w:val="both"/>
      <w:widowControl w:val="off"/>
    </w:pPr>
    <w:tblPr/>
  </w:style>
  <w:style w:type="table" w:styleId="925" w:customStyle="1">
    <w:name w:val="普通表格1"/>
    <w:uiPriority w:val="99"/>
    <w:unhideWhenUsed/>
    <w:qFormat/>
    <w:tblPr/>
  </w:style>
  <w:style w:type="paragraph" w:styleId="92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2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2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29" w:customStyle="1">
    <w:name w:val="Char"/>
    <w:basedOn w:val="736"/>
    <w:uiPriority w:val="0"/>
    <w:qFormat/>
    <w:pPr>
      <w:ind w:firstLine="200"/>
      <w:tabs>
        <w:tab w:val="left" w:pos="360" w:leader="none"/>
      </w:tabs>
    </w:pPr>
    <w:rPr>
      <w:sz w:val="28"/>
      <w:szCs w:val="30"/>
    </w:rPr>
  </w:style>
  <w:style w:type="paragraph" w:styleId="930" w:customStyle="1">
    <w:name w:val="Normal_12_0"/>
    <w:uiPriority w:val="0"/>
    <w:qFormat/>
    <w:rPr>
      <w:rFonts w:hint="default" w:ascii="黑体" w:hAnsi="黑体" w:eastAsia="黑体" w:cs="Times New Roman"/>
      <w:b/>
      <w:sz w:val="32"/>
      <w:szCs w:val="24"/>
      <w:lang w:val="en-US" w:eastAsia="zh-CN" w:bidi="ar-SA"/>
    </w:rPr>
  </w:style>
  <w:style w:type="paragraph" w:styleId="931" w:customStyle="1">
    <w:name w:val="正文_12_0_0_0_0"/>
    <w:basedOn w:val="736"/>
    <w:uiPriority w:val="0"/>
    <w:qFormat/>
    <w:rPr>
      <w:rFonts w:ascii="Times New Roman" w:hAnsi="Times New Roman"/>
      <w:szCs w:val="24"/>
    </w:rPr>
  </w:style>
  <w:style w:type="paragraph" w:styleId="93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3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Normal_20"/>
    <w:uiPriority w:val="0"/>
    <w:qFormat/>
    <w:rPr>
      <w:rFonts w:hint="default" w:ascii="黑体" w:hAnsi="黑体" w:eastAsia="黑体" w:cs="黑体"/>
      <w:b/>
      <w:sz w:val="32"/>
      <w:szCs w:val="24"/>
      <w:lang w:val="en-US" w:eastAsia="zh-CN" w:bidi="ar-SA"/>
    </w:rPr>
  </w:style>
  <w:style w:type="paragraph" w:styleId="93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37" w:customStyle="1">
    <w:name w:val="正文_16_0_0"/>
    <w:next w:val="938"/>
    <w:uiPriority w:val="0"/>
    <w:qFormat/>
    <w:pPr>
      <w:jc w:val="both"/>
      <w:widowControl w:val="off"/>
    </w:pPr>
    <w:rPr>
      <w:rFonts w:hint="default" w:ascii="Calibri" w:hAnsi="Calibri" w:eastAsia="宋体" w:cs="Times New Roman"/>
      <w:sz w:val="21"/>
      <w:szCs w:val="22"/>
    </w:rPr>
  </w:style>
  <w:style w:type="paragraph" w:styleId="938" w:customStyle="1">
    <w:name w:val="正文1_0"/>
    <w:uiPriority w:val="0"/>
    <w:qFormat/>
    <w:pPr>
      <w:jc w:val="both"/>
      <w:widowControl w:val="off"/>
    </w:pPr>
    <w:rPr>
      <w:rFonts w:hint="default" w:ascii="Times New Roman" w:hAnsi="Times New Roman" w:eastAsia="宋体" w:cs="Times New Roman"/>
      <w:szCs w:val="24"/>
    </w:rPr>
  </w:style>
  <w:style w:type="character" w:styleId="939" w:customStyle="1">
    <w:name w:val="默认段落字体12"/>
    <w:link w:val="736"/>
    <w:uiPriority w:val="1"/>
    <w:unhideWhenUsed/>
    <w:qFormat/>
    <w:rPr>
      <w:rFonts w:hint="default" w:asciiTheme="minorHAnsi" w:hAnsiTheme="minorHAnsi" w:eastAsiaTheme="minorEastAsia" w:cstheme="minorBidi"/>
      <w:sz w:val="21"/>
      <w:szCs w:val="22"/>
      <w:lang w:val="en-US" w:eastAsia="zh-CN" w:bidi="ar-SA"/>
    </w:rPr>
  </w:style>
  <w:style w:type="paragraph" w:styleId="940" w:customStyle="1">
    <w:name w:val="正文首行缩进1"/>
    <w:uiPriority w:val="0"/>
    <w:qFormat/>
    <w:pPr>
      <w:ind w:firstLine="100"/>
      <w:jc w:val="both"/>
      <w:spacing w:after="120" w:line="240" w:lineRule="auto"/>
      <w:widowControl w:val="off"/>
    </w:pPr>
    <w:rPr>
      <w:rFonts w:hint="default" w:ascii="Times New Roman" w:hAnsi="Times New Roman" w:eastAsia="宋体" w:cs="Times New Roman"/>
      <w:sz w:val="21"/>
      <w:szCs w:val="21"/>
      <w:lang w:val="en-US" w:eastAsia="zh-CN" w:bidi="ar-SA"/>
    </w:rPr>
  </w:style>
  <w:style w:type="paragraph" w:styleId="941" w:customStyle="1">
    <w:name w:val="正文文本1"/>
    <w:next w:val="940"/>
    <w:uiPriority w:val="0"/>
    <w:qFormat/>
    <w:pPr>
      <w:jc w:val="both"/>
      <w:spacing w:line="60" w:lineRule="auto"/>
      <w:widowControl w:val="off"/>
    </w:pPr>
    <w:rPr>
      <w:rFonts w:hint="default" w:ascii="仿宋_GB2312" w:hAnsi="Times New Roman" w:eastAsia="仿宋_GB2312" w:cs="Times New Roman"/>
      <w:sz w:val="32"/>
      <w:szCs w:val="21"/>
      <w:lang w:val="en-US" w:eastAsia="zh-CN" w:bidi="ar-SA"/>
    </w:rPr>
  </w:style>
  <w:style w:type="paragraph" w:styleId="942"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43" w:customStyle="1">
    <w:name w:val="NormalCharacter_0_0"/>
    <w:link w:val="736"/>
    <w:uiPriority w:val="0"/>
    <w:qFormat/>
    <w:rPr>
      <w:rFonts w:ascii="Calibri" w:hAnsi="Calibri"/>
      <w:sz w:val="21"/>
      <w:szCs w:val="22"/>
      <w:lang w:val="en-US" w:eastAsia="zh-CN" w:bidi="ar-SA"/>
    </w:rPr>
  </w:style>
  <w:style w:type="numbering" w:styleId="9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赵恋</cp:lastModifiedBy>
  <cp:revision>9</cp:revision>
  <dcterms:created xsi:type="dcterms:W3CDTF">2022-10-10T04:43:00Z</dcterms:created>
  <dcterms:modified xsi:type="dcterms:W3CDTF">2026-09-10T02:13:07Z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BEC4FB05C6F145D6B435371B11FA1984_13</vt:lpwstr>
  </property>
  <property fmtid="{D5CDD505-2E9C-101B-9397-08002B2CF9AE}" pid="4" name="KSOTemplateDocerSaveRecord">
    <vt:lpwstr>eyJoZGlkIjoiZmFjYjZkMDIyYzljNTI4ZThlN2NmNTc1Y2Q5MTMxNWUiLCJ1c2VySWQiOiI4NjU0MDA3MTAifQ==</vt:lpwstr>
  </property>
</Properties>
</file>